
<file path=[Content_Types].xml><?xml version="1.0" encoding="utf-8"?>
<Types xmlns="http://schemas.openxmlformats.org/package/2006/content-types">
  <Default ContentType="image/jpeg" Extension="jpeg"/>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er+xml" PartName="/word/footer4.xml"/>
  <Override ContentType="application/vnd.openxmlformats-officedocument.wordprocessingml.footer+xml" PartName="/word/footer5.xml"/>
  <Override ContentType="application/vnd.openxmlformats-officedocument.wordprocessingml.footer+xml" PartName="/word/footer6.xml"/>
  <Override ContentType="application/vnd.openxmlformats-officedocument.wordprocessingml.footer+xml" PartName="/word/footer7.xml"/>
  <Override ContentType="application/vnd.openxmlformats-officedocument.wordprocessingml.footer+xml" PartName="/word/footer8.xml"/>
  <Override ContentType="application/vnd.openxmlformats-officedocument.wordprocessingml.footer+xml" PartName="/word/footer9.xml"/>
  <Override ContentType="application/vnd.openxmlformats-officedocument.wordprocessingml.footer+xml" PartName="/word/footer10.xml"/>
  <Override ContentType="application/vnd.openxmlformats-officedocument.wordprocessingml.footer+xml" PartName="/word/footer11.xml"/>
  <Override ContentType="application/vnd.openxmlformats-officedocument.wordprocessingml.footer+xml" PartName="/word/footer12.xml"/>
  <Override ContentType="application/vnd.openxmlformats-officedocument.wordprocessingml.footer+xml" PartName="/word/footer13.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no"?><Relationships xmlns="http://schemas.openxmlformats.org/package/2006/relationships"><Relationship Id="rId1" Target="docProps/app.xml" Type="http://schemas.openxmlformats.org/officeDocument/2006/relationships/extended-properties"/><Relationship Id="rId2" Target="docProps/core.xml" Type="http://schemas.openxmlformats.org/package/2006/relationships/metadata/core-properties"/><Relationship Id="rId3" Target="docProps/custom.xml" Type="http://schemas.openxmlformats.org/officeDocument/2006/relationships/custom-properties"/><Relationship Id="rId4" Target="word/document.xml" Type="http://schemas.openxmlformats.org/officeDocument/2006/relationships/officeDocument"/></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1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4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2" w:hRule="atLeast"/>
        </w:trPr>
        <w:tc>
          <w:tcPr>
            <w:tcW w:w="10402" w:type="dxa"/>
            <w:tcBorders>
              <w:top w:val="nil"/>
              <w:left w:val="nil"/>
              <w:bottom w:val="nil"/>
              <w:right w:val="nil"/>
            </w:tcBorders>
          </w:tcPr>
          <w:p>
            <w:pPr>
              <w:pStyle w:val="8"/>
              <w:spacing w:line="360" w:lineRule="auto"/>
              <w:rPr>
                <w:rFonts w:hint="eastAsia" w:ascii="仿宋" w:hAnsi="仿宋" w:eastAsia="仿宋" w:cs="仿宋"/>
                <w:b/>
                <w:bCs/>
                <w:color w:val="FF0000"/>
                <w:sz w:val="22"/>
                <w:szCs w:val="22"/>
              </w:rPr>
            </w:pPr>
            <w:r>
              <w:rPr>
                <w:rFonts w:hint="eastAsia" w:ascii="仿宋" w:hAnsi="仿宋" w:eastAsia="仿宋" w:cs="仿宋"/>
                <w:b/>
                <w:bCs/>
                <w:color w:val="FF0000"/>
                <w:sz w:val="22"/>
                <w:szCs w:val="22"/>
              </w:rPr>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5" w:hRule="atLeast"/>
        </w:trPr>
        <w:tc>
          <w:tcPr>
            <w:tcW w:w="10402" w:type="dxa"/>
            <w:tcBorders>
              <w:top w:val="nil"/>
              <w:left w:val="nil"/>
              <w:bottom w:val="nil"/>
              <w:right w:val="nil"/>
            </w:tcBorders>
            <w:vAlign w:val="top"/>
          </w:tcPr>
          <w:p>
            <w:pPr>
              <w:ind w:right="284" w:rightChars="129"/>
              <w:jc w:val="center"/>
              <w:rPr>
                <w:rFonts w:hint="eastAsia" w:ascii="宋体" w:hAnsi="宋体" w:eastAsia="宋体" w:cs="宋体"/>
                <w:b/>
                <w:bCs/>
                <w:sz w:val="52"/>
                <w:szCs w:val="52"/>
                <w:lang w:val="en-US" w:eastAsia="zh-CN"/>
              </w:rPr>
            </w:pPr>
            <w:r>
              <w:rPr>
                <w:rFonts w:hint="eastAsia" w:ascii="宋体" w:hAnsi="宋体" w:eastAsia="宋体" w:cs="宋体"/>
                <w:b/>
                <w:bCs/>
                <w:sz w:val="52"/>
                <w:szCs w:val="52"/>
                <w:lang w:val="en-US" w:eastAsia="zh-CN"/>
              </w:rPr>
              <w:t/>
            </w:r>
            <w:r>
              <w:rPr>
                <w:rFonts w:ascii="宋体" w:hAnsi="宋体" w:cs="宋体" w:eastAsia="宋体"/>
                <w:b w:val="true"/>
                <w:sz w:val="52"/>
              </w:rPr>
              <w:t/>
            </w:r>
            <w:r>
              <w:rPr>
                <w:rFonts w:ascii="宋体" w:hAnsi="宋体" w:cs="宋体" w:eastAsia="宋体"/>
                <w:b w:val="true"/>
                <w:sz w:val="52"/>
              </w:rPr>
              <w:t/>
            </w:r>
            <w:r>
              <w:rPr>
                <w:rFonts w:ascii="宋体" w:hAnsi="宋体" w:cs="宋体" w:eastAsia="宋体"/>
                <w:b w:val="true"/>
                <w:sz w:val="52"/>
              </w:rPr>
              <w:t/>
            </w:r>
            <w:r>
              <w:rPr>
                <w:rFonts w:ascii="宋体" w:hAnsi="宋体" w:cs="宋体" w:eastAsia="宋体"/>
                <w:b w:val="true"/>
                <w:sz w:val="52"/>
              </w:rPr>
              <w:t xml:space="preserve">2022年度</w:t>
              <w:br w:type="textWrapping"/>
              <w:t/>
            </w:r>
            <w:r>
              <w:rPr>
                <w:rFonts w:ascii="宋体" w:hAnsi="宋体" w:cs="宋体" w:eastAsia="宋体"/>
                <w:b w:val="true"/>
                <w:sz w:val="52"/>
              </w:rPr>
              <w:t>无锡市体育运动学校</w:t>
            </w:r>
            <w:r>
              <w:rPr>
                <w:rFonts w:ascii="宋体" w:hAnsi="宋体" w:cs="宋体" w:eastAsia="宋体"/>
                <w:b w:val="true"/>
                <w:sz w:val="52"/>
              </w:rPr>
              <w:t xml:space="preserve"></w:t>
              <w:br w:type="textWrapping"/>
              <w:t>单位决算公开</w:t>
            </w:r>
            <w:r>
              <w:rPr>
                <w:rFonts w:ascii="宋体" w:hAnsi="宋体" w:cs="宋体" w:eastAsia="宋体"/>
                <w:b w:val="true"/>
                <w:sz w:val="52"/>
              </w:rPr>
              <w:t/>
            </w:r>
            <w:r>
              <w:rPr>
                <w:rFonts w:ascii="宋体" w:hAnsi="宋体" w:cs="宋体" w:eastAsia="宋体"/>
                <w:b w:val="true"/>
                <w:sz w:val="52"/>
              </w:rPr>
              <w:t/>
            </w:r>
          </w:p>
        </w:tc>
      </w:tr>
    </w:tbl>
    <w:p>
      <w:pPr>
        <w:ind w:right="284" w:rightChars="129"/>
        <w:jc w:val="both"/>
        <w:rPr>
          <w:rFonts w:hint="eastAsia" w:ascii="宋体" w:hAnsi="宋体" w:eastAsia="宋体" w:cs="宋体"/>
          <w:b/>
          <w:bCs/>
          <w:sz w:val="52"/>
          <w:szCs w:val="52"/>
        </w:rPr>
        <w:sectPr>
          <w:headerReference r:id="rId5" w:type="first"/>
          <w:headerReference r:id="rId4" w:type="default"/>
          <w:pgSz w:w="11906" w:h="16838"/>
          <w:pgMar w:top="1580" w:right="700" w:bottom="770" w:left="1020" w:header="170" w:footer="280" w:gutter="0"/>
          <w:pgBorders>
            <w:top w:val="none" w:sz="0" w:space="0"/>
            <w:left w:val="none" w:sz="0" w:space="0"/>
            <w:bottom w:val="none" w:sz="0" w:space="0"/>
            <w:right w:val="none" w:sz="0" w:space="0"/>
          </w:pgBorders>
          <w:pgNumType w:fmt="decimal"/>
          <w:cols w:space="720" w:num="1"/>
          <w:formProt w:val="0"/>
          <w:titlePg/>
          <w:docGrid w:linePitch="100" w:charSpace="0"/>
        </w:sectPr>
      </w:pPr>
    </w:p>
    <w:p>
      <w:pPr>
        <w:pStyle w:val="8"/>
        <w:spacing w:before="4" w:after="0"/>
        <w:rPr>
          <w:rFonts w:ascii="华文仿宋" w:hAnsi="华文仿宋" w:eastAsia="华文仿宋" w:cs="仿宋"/>
          <w:sz w:val="10"/>
        </w:rPr>
      </w:pPr>
    </w:p>
    <w:p>
      <w:pPr>
        <w:pStyle w:val="3"/>
        <w:tabs>
          <w:tab w:val="left" w:pos="880"/>
        </w:tabs>
        <w:spacing w:line="718" w:lineRule="exact"/>
        <w:ind w:right="313" w:firstLine="0"/>
        <w:outlineLvl w:val="0"/>
        <w:rPr>
          <w:rFonts w:hint="eastAsia" w:ascii="仿宋" w:hAnsi="仿宋" w:eastAsia="仿宋" w:cs="仿宋"/>
        </w:rPr>
      </w:pPr>
      <w:r>
        <w:rPr>
          <w:rFonts w:hint="eastAsia" w:ascii="仿宋" w:hAnsi="仿宋" w:eastAsia="仿宋" w:cs="仿宋"/>
          <w:b/>
          <w:bCs/>
        </w:rPr>
        <w:t>目</w:t>
      </w:r>
      <w:r>
        <w:rPr>
          <w:rFonts w:hint="eastAsia" w:ascii="仿宋" w:hAnsi="仿宋" w:eastAsia="仿宋" w:cs="仿宋"/>
          <w:b/>
          <w:bCs/>
        </w:rPr>
        <w:tab/>
      </w:r>
      <w:r>
        <w:rPr>
          <w:rFonts w:hint="eastAsia" w:ascii="仿宋" w:hAnsi="仿宋" w:eastAsia="仿宋" w:cs="仿宋"/>
          <w:b/>
          <w:bCs/>
        </w:rPr>
        <w:t>录</w:t>
      </w:r>
    </w:p>
    <w:p>
      <w:pPr>
        <w:pStyle w:val="8"/>
        <w:spacing w:before="7" w:after="0"/>
        <w:rPr>
          <w:rFonts w:hint="eastAsia" w:ascii="仿宋" w:hAnsi="仿宋" w:eastAsia="仿宋" w:cs="仿宋"/>
          <w:sz w:val="27"/>
        </w:rPr>
      </w:pP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hanging="11" w:firstLineChars="0"/>
        <w:jc w:val="both"/>
        <w:textAlignment w:val="auto"/>
        <w:outlineLvl w:val="0"/>
        <w:rPr>
          <w:rFonts w:hint="eastAsia" w:ascii="黑体" w:hAnsi="黑体" w:eastAsia="黑体" w:cs="黑体"/>
          <w:b w:val="0"/>
          <w:bCs w:val="0"/>
        </w:rPr>
      </w:pPr>
      <w:r>
        <w:rPr>
          <w:rFonts w:hint="eastAsia" w:ascii="黑体" w:hAnsi="黑体" w:eastAsia="黑体" w:cs="黑体"/>
          <w:b w:val="0"/>
          <w:bCs w:val="0"/>
        </w:rPr>
        <w:t xml:space="preserve">第一部分 </w:t>
      </w:r>
      <w:r>
        <w:rPr>
          <w:rFonts w:hint="eastAsia" w:ascii="黑体" w:hAnsi="黑体" w:eastAsia="黑体" w:cs="黑体"/>
          <w:b w:val="0"/>
          <w:bCs w:val="0"/>
          <w:lang w:val="en-US" w:eastAsia="zh-CN"/>
        </w:rPr>
        <w:t>单位</w:t>
      </w:r>
      <w:r>
        <w:rPr>
          <w:rFonts w:hint="eastAsia" w:ascii="黑体" w:hAnsi="黑体" w:eastAsia="黑体" w:cs="黑体"/>
          <w:b w:val="0"/>
          <w:bCs w:val="0"/>
        </w:rPr>
        <w:t>概况</w:t>
      </w:r>
    </w:p>
    <w:p>
      <w:pPr>
        <w:pStyle w:val="8"/>
        <w:keepNext w:val="0"/>
        <w:keepLines w:val="0"/>
        <w:pageBreakBefore w:val="0"/>
        <w:widowControl w:val="0"/>
        <w:tabs>
          <w:tab w:val="left" w:pos="2249"/>
        </w:tabs>
        <w:kinsoku/>
        <w:wordWrap/>
        <w:overflowPunct/>
        <w:topLinePunct w:val="0"/>
        <w:autoSpaceDE/>
        <w:autoSpaceDN/>
        <w:bidi w:val="0"/>
        <w:adjustRightInd/>
        <w:snapToGrid/>
        <w:spacing w:line="360"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一、主要职能</w:t>
      </w:r>
    </w:p>
    <w:p>
      <w:pPr>
        <w:pStyle w:val="8"/>
        <w:keepNext w:val="0"/>
        <w:keepLines w:val="0"/>
        <w:pageBreakBefore w:val="0"/>
        <w:widowControl w:val="0"/>
        <w:tabs>
          <w:tab w:val="left" w:pos="2249"/>
        </w:tabs>
        <w:kinsoku/>
        <w:wordWrap/>
        <w:overflowPunct/>
        <w:topLinePunct w:val="0"/>
        <w:autoSpaceDE/>
        <w:autoSpaceDN/>
        <w:bidi w:val="0"/>
        <w:adjustRightInd/>
        <w:snapToGrid/>
        <w:spacing w:line="360"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二、</w:t>
      </w:r>
      <w:r>
        <w:rPr>
          <w:rFonts w:hint="eastAsia" w:ascii="仿宋" w:hAnsi="仿宋" w:eastAsia="仿宋" w:cs="仿宋"/>
          <w:lang w:val="en-US" w:eastAsia="zh-CN"/>
        </w:rPr>
        <w:t>单位</w:t>
      </w:r>
      <w:r>
        <w:rPr>
          <w:rFonts w:hint="eastAsia" w:ascii="仿宋" w:hAnsi="仿宋" w:eastAsia="仿宋" w:cs="仿宋"/>
        </w:rPr>
        <w:t>机构设置及决算单位构成情况</w:t>
      </w:r>
    </w:p>
    <w:p>
      <w:pPr>
        <w:pStyle w:val="8"/>
        <w:keepNext w:val="0"/>
        <w:keepLines w:val="0"/>
        <w:pageBreakBefore w:val="0"/>
        <w:widowControl w:val="0"/>
        <w:tabs>
          <w:tab w:val="left" w:pos="2249"/>
        </w:tabs>
        <w:kinsoku/>
        <w:wordWrap/>
        <w:overflowPunct/>
        <w:topLinePunct w:val="0"/>
        <w:autoSpaceDE/>
        <w:autoSpaceDN/>
        <w:bidi w:val="0"/>
        <w:adjustRightInd/>
        <w:snapToGrid/>
        <w:spacing w:line="360"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三、</w:t>
      </w:r>
      <w:r>
        <w:rPr>
          <w:rFonts w:hint="eastAsia" w:ascii="仿宋" w:hAnsi="仿宋" w:eastAsia="仿宋" w:cs="仿宋"/>
          <w:lang w:eastAsia="zh-CN"/>
        </w:rPr>
        <w:t>202</w:t>
      </w:r>
      <w:r>
        <w:rPr>
          <w:rFonts w:hint="eastAsia" w:ascii="仿宋" w:hAnsi="仿宋" w:eastAsia="仿宋" w:cs="仿宋"/>
          <w:lang w:val="en-US" w:eastAsia="zh-CN"/>
        </w:rPr>
        <w:t>2</w:t>
      </w:r>
      <w:r>
        <w:rPr>
          <w:rFonts w:hint="eastAsia" w:ascii="仿宋" w:hAnsi="仿宋" w:eastAsia="仿宋" w:cs="仿宋"/>
        </w:rPr>
        <w:t>年度主要工作完成情况</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hanging="11" w:firstLineChars="0"/>
        <w:jc w:val="both"/>
        <w:textAlignment w:val="auto"/>
        <w:rPr>
          <w:rFonts w:hint="eastAsia" w:ascii="黑体" w:hAnsi="黑体" w:eastAsia="黑体" w:cs="黑体"/>
          <w:b w:val="0"/>
          <w:bCs w:val="0"/>
        </w:rPr>
      </w:pPr>
      <w:r>
        <w:rPr>
          <w:rFonts w:hint="eastAsia" w:ascii="黑体" w:hAnsi="黑体" w:eastAsia="黑体" w:cs="黑体"/>
          <w:b w:val="0"/>
          <w:bCs w:val="0"/>
          <w:lang w:val="en-US" w:eastAsia="zh-CN"/>
        </w:rPr>
        <w:t>第二部分 2022年度</w:t>
      </w:r>
      <w:r>
        <w:rPr>
          <w:rFonts w:ascii="黑体" w:hAnsi="黑体" w:cs="黑体" w:eastAsia="黑体"/>
        </w:rPr>
        <w:t>单位</w:t>
      </w:r>
      <w:r>
        <w:rPr>
          <w:rFonts w:ascii="黑体" w:hAnsi="黑体" w:cs="黑体" w:eastAsia="黑体"/>
        </w:rPr>
        <w:t>决算表</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right="5774" w:hanging="11" w:firstLineChars="0"/>
        <w:jc w:val="both"/>
        <w:textAlignment w:val="auto"/>
        <w:rPr>
          <w:rFonts w:hint="eastAsia" w:ascii="仿宋" w:hAnsi="仿宋" w:eastAsia="仿宋" w:cs="仿宋"/>
        </w:rPr>
      </w:pPr>
      <w:r>
        <w:rPr>
          <w:rFonts w:hint="eastAsia" w:ascii="仿宋" w:hAnsi="仿宋" w:eastAsia="仿宋" w:cs="仿宋"/>
          <w:spacing w:val="-2"/>
        </w:rPr>
        <w:t>一、收入支出决算总表</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right="5774" w:hanging="11" w:firstLineChars="0"/>
        <w:jc w:val="both"/>
        <w:textAlignment w:val="auto"/>
        <w:rPr>
          <w:rFonts w:hint="eastAsia" w:ascii="仿宋" w:hAnsi="仿宋" w:eastAsia="仿宋" w:cs="仿宋"/>
        </w:rPr>
      </w:pPr>
      <w:r>
        <w:rPr>
          <w:rFonts w:hint="eastAsia" w:ascii="仿宋" w:hAnsi="仿宋" w:eastAsia="仿宋" w:cs="仿宋"/>
        </w:rPr>
        <w:t>二、收入决算表</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w w:val="95"/>
        </w:rPr>
        <w:t>三、支出决算表</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四、财政拨款收入支出决算总表</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五、财政拨款支出决算表（功能科目）</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right="2894" w:hanging="11" w:firstLineChars="0"/>
        <w:jc w:val="both"/>
        <w:textAlignment w:val="auto"/>
        <w:rPr>
          <w:rFonts w:hint="eastAsia" w:ascii="仿宋" w:hAnsi="仿宋" w:eastAsia="仿宋" w:cs="仿宋"/>
        </w:rPr>
      </w:pPr>
      <w:r>
        <w:rPr>
          <w:rFonts w:hint="eastAsia" w:ascii="仿宋" w:hAnsi="仿宋" w:eastAsia="仿宋" w:cs="仿宋"/>
        </w:rPr>
        <w:t>六、财政拨款基本支出决算表（经济科目）</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right="2894" w:hanging="11" w:firstLineChars="0"/>
        <w:jc w:val="both"/>
        <w:textAlignment w:val="auto"/>
        <w:rPr>
          <w:rFonts w:hint="eastAsia" w:ascii="仿宋" w:hAnsi="仿宋" w:eastAsia="仿宋" w:cs="仿宋"/>
        </w:rPr>
      </w:pPr>
      <w:r>
        <w:rPr>
          <w:rFonts w:hint="eastAsia" w:ascii="仿宋" w:hAnsi="仿宋" w:eastAsia="仿宋" w:cs="仿宋"/>
        </w:rPr>
        <w:t>七、一般公共预算支出决算表（功能科目）</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八、一般公共预算基本支出决算表（经济科目）</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九、</w:t>
      </w:r>
      <w:r>
        <w:rPr>
          <w:rFonts w:hint="eastAsia" w:ascii="仿宋" w:hAnsi="仿宋" w:eastAsia="仿宋" w:cs="仿宋"/>
          <w:lang w:val="en-US" w:eastAsia="zh-CN"/>
        </w:rPr>
        <w:t>财政拨款“三公”经费、会议费和培训费支出决算表</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十、政府性基金预算支出决算表</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right="2575" w:hanging="11" w:firstLineChars="0"/>
        <w:jc w:val="both"/>
        <w:textAlignment w:val="auto"/>
        <w:rPr>
          <w:rFonts w:hint="default" w:ascii="仿宋" w:hAnsi="仿宋" w:eastAsia="仿宋" w:cs="仿宋"/>
          <w:lang w:val="en-US" w:eastAsia="zh-CN"/>
        </w:rPr>
      </w:pPr>
      <w:r>
        <w:rPr>
          <w:rFonts w:hint="eastAsia" w:ascii="仿宋" w:hAnsi="仿宋" w:eastAsia="仿宋" w:cs="仿宋"/>
        </w:rPr>
        <w:t>十一、</w:t>
      </w:r>
      <w:r>
        <w:rPr>
          <w:rFonts w:hint="eastAsia" w:ascii="仿宋" w:hAnsi="仿宋" w:eastAsia="仿宋" w:cs="仿宋"/>
          <w:lang w:val="en-US" w:eastAsia="zh-CN"/>
        </w:rPr>
        <w:t>国有资本经营预算支出决算表</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right="2575" w:hanging="11" w:firstLineChars="0"/>
        <w:jc w:val="both"/>
        <w:textAlignment w:val="auto"/>
        <w:rPr>
          <w:rFonts w:hint="eastAsia" w:ascii="仿宋" w:hAnsi="仿宋" w:eastAsia="仿宋" w:cs="仿宋"/>
        </w:rPr>
      </w:pPr>
      <w:r>
        <w:rPr>
          <w:rFonts w:hint="eastAsia" w:ascii="仿宋" w:hAnsi="仿宋" w:eastAsia="仿宋" w:cs="仿宋"/>
        </w:rPr>
        <w:t>十</w:t>
      </w:r>
      <w:r>
        <w:rPr>
          <w:rFonts w:hint="eastAsia" w:ascii="仿宋" w:hAnsi="仿宋" w:eastAsia="仿宋" w:cs="仿宋"/>
          <w:lang w:val="en-US" w:eastAsia="zh-CN"/>
        </w:rPr>
        <w:t>二</w:t>
      </w:r>
      <w:r>
        <w:rPr>
          <w:rFonts w:hint="eastAsia" w:ascii="仿宋" w:hAnsi="仿宋" w:eastAsia="仿宋" w:cs="仿宋"/>
        </w:rPr>
        <w:t>、</w:t>
      </w:r>
      <w:r>
        <w:rPr>
          <w:rFonts w:hint="eastAsia" w:ascii="仿宋" w:hAnsi="仿宋" w:eastAsia="仿宋" w:cs="仿宋"/>
          <w:lang w:val="en-US" w:eastAsia="zh-CN"/>
        </w:rPr>
        <w:t>财政拨款</w:t>
      </w:r>
      <w:r>
        <w:rPr>
          <w:rFonts w:hint="eastAsia" w:ascii="仿宋" w:hAnsi="仿宋" w:eastAsia="仿宋" w:cs="仿宋"/>
        </w:rPr>
        <w:t>机关运行经费支出决算表</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right="2575" w:hanging="11" w:firstLineChars="0"/>
        <w:jc w:val="both"/>
        <w:textAlignment w:val="auto"/>
        <w:rPr>
          <w:rFonts w:hint="eastAsia" w:ascii="仿宋" w:hAnsi="仿宋" w:eastAsia="仿宋" w:cs="仿宋"/>
        </w:rPr>
      </w:pPr>
      <w:r>
        <w:rPr>
          <w:rFonts w:hint="eastAsia" w:ascii="仿宋" w:hAnsi="仿宋" w:eastAsia="仿宋" w:cs="仿宋"/>
        </w:rPr>
        <w:t>十</w:t>
      </w:r>
      <w:r>
        <w:rPr>
          <w:rFonts w:hint="eastAsia" w:ascii="仿宋" w:hAnsi="仿宋" w:eastAsia="仿宋" w:cs="仿宋"/>
          <w:lang w:val="en-US" w:eastAsia="zh-CN"/>
        </w:rPr>
        <w:t>三</w:t>
      </w:r>
      <w:r>
        <w:rPr>
          <w:rFonts w:hint="eastAsia" w:ascii="仿宋" w:hAnsi="仿宋" w:eastAsia="仿宋" w:cs="仿宋"/>
        </w:rPr>
        <w:t>、政府采购支出决算表</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hanging="11" w:firstLineChars="0"/>
        <w:jc w:val="both"/>
        <w:textAlignment w:val="auto"/>
        <w:rPr>
          <w:rFonts w:hint="eastAsia" w:ascii="黑体" w:hAnsi="黑体" w:eastAsia="黑体" w:cs="黑体"/>
          <w:b w:val="0"/>
          <w:bCs w:val="0"/>
          <w:lang w:val="en-US" w:eastAsia="zh-CN"/>
        </w:rPr>
      </w:pPr>
      <w:r>
        <w:rPr>
          <w:rFonts w:hint="eastAsia" w:ascii="黑体" w:hAnsi="黑体" w:eastAsia="黑体" w:cs="黑体"/>
          <w:b w:val="0"/>
          <w:bCs w:val="0"/>
          <w:lang w:val="en-US" w:eastAsia="zh-CN"/>
        </w:rPr>
        <w:t>第三部分 2022年度</w:t>
      </w:r>
      <w:r>
        <w:rPr>
          <w:rFonts w:ascii="黑体" w:hAnsi="黑体" w:cs="黑体" w:eastAsia="黑体"/>
        </w:rPr>
        <w:t>单位</w:t>
      </w:r>
      <w:r>
        <w:rPr>
          <w:rFonts w:ascii="黑体" w:hAnsi="黑体" w:cs="黑体" w:eastAsia="黑体"/>
        </w:rPr>
        <w:t>决算情况说明</w:t>
      </w:r>
    </w:p>
    <w:p>
      <w:pPr>
        <w:pStyle w:val="8"/>
        <w:keepNext w:val="0"/>
        <w:keepLines w:val="0"/>
        <w:pageBreakBefore w:val="0"/>
        <w:widowControl w:val="0"/>
        <w:kinsoku/>
        <w:wordWrap/>
        <w:overflowPunct/>
        <w:topLinePunct w:val="0"/>
        <w:autoSpaceDE/>
        <w:autoSpaceDN/>
        <w:bidi w:val="0"/>
        <w:adjustRightInd/>
        <w:snapToGrid/>
        <w:spacing w:line="360" w:lineRule="auto"/>
        <w:ind w:left="671" w:leftChars="300" w:hanging="11" w:firstLineChars="0"/>
        <w:jc w:val="both"/>
        <w:textAlignment w:val="auto"/>
        <w:rPr>
          <w:rFonts w:hint="default" w:ascii="仿宋" w:hAnsi="仿宋" w:eastAsia="仿宋" w:cs="仿宋"/>
          <w:b/>
          <w:bCs/>
          <w:color w:val="000000"/>
          <w:sz w:val="30"/>
          <w:szCs w:val="30"/>
          <w:lang w:val="en-US" w:eastAsia="zh-CN" w:bidi="ar"/>
        </w:rPr>
      </w:pPr>
      <w:r>
        <w:rPr>
          <w:rFonts w:hint="eastAsia" w:ascii="黑体" w:hAnsi="黑体" w:eastAsia="黑体" w:cs="黑体"/>
          <w:b w:val="0"/>
          <w:bCs w:val="0"/>
          <w:lang w:val="en-US" w:eastAsia="zh-CN"/>
        </w:rPr>
        <w:t>第四部分 名词解释</w:t>
      </w:r>
    </w:p>
    <w:p>
      <w:pPr>
        <w:pStyle w:val="8"/>
        <w:spacing w:line="235" w:lineRule="auto"/>
        <w:ind w:left="669" w:leftChars="300" w:right="2414" w:hanging="9" w:firstLineChars="0"/>
        <w:jc w:val="both"/>
        <w:rPr>
          <w:rFonts w:hint="eastAsia" w:ascii="仿宋" w:hAnsi="仿宋" w:eastAsia="仿宋" w:cs="仿宋"/>
        </w:rPr>
        <w:sectPr>
          <w:footerReference r:id="rId6" w:type="default"/>
          <w:pgSz w:w="11906" w:h="16838"/>
          <w:pgMar w:top="1580" w:right="700" w:bottom="770" w:left="1020" w:header="283" w:footer="280" w:gutter="0"/>
          <w:pgBorders>
            <w:top w:val="none" w:sz="0" w:space="0"/>
            <w:left w:val="none" w:sz="0" w:space="0"/>
            <w:bottom w:val="none" w:sz="0" w:space="0"/>
            <w:right w:val="none" w:sz="0" w:space="0"/>
          </w:pgBorders>
          <w:pgNumType w:fmt="numberInDash" w:start="1"/>
          <w:cols w:space="720" w:num="1"/>
          <w:formProt w:val="0"/>
          <w:docGrid w:linePitch="100" w:charSpace="0"/>
        </w:sectPr>
      </w:pPr>
    </w:p>
    <w:p>
      <w:pPr>
        <w:pStyle w:val="8"/>
        <w:spacing w:before="1" w:after="0"/>
        <w:rPr>
          <w:rFonts w:ascii="华文仿宋" w:hAnsi="华文仿宋" w:eastAsia="华文仿宋" w:cs="仿宋"/>
          <w:sz w:val="14"/>
        </w:rPr>
      </w:pPr>
    </w:p>
    <w:p>
      <w:pPr>
        <w:pStyle w:val="5"/>
        <w:tabs>
          <w:tab w:val="left" w:pos="4395"/>
        </w:tabs>
        <w:spacing w:line="606" w:lineRule="exact"/>
        <w:ind w:right="504" w:rightChars="229"/>
        <w:jc w:val="center"/>
        <w:outlineLvl w:val="0"/>
        <w:rPr>
          <w:rFonts w:hint="eastAsia" w:ascii="宋体" w:hAnsi="宋体" w:eastAsia="宋体" w:cs="宋体"/>
          <w:b/>
          <w:bCs/>
        </w:rPr>
      </w:pPr>
      <w:r>
        <w:rPr>
          <w:rFonts w:hint="eastAsia" w:ascii="宋体" w:hAnsi="宋体" w:eastAsia="宋体" w:cs="宋体"/>
          <w:b/>
          <w:bCs/>
        </w:rPr>
        <w:t>第一部分</w:t>
      </w:r>
      <w:r>
        <w:rPr>
          <w:rFonts w:hint="eastAsia" w:ascii="宋体" w:hAnsi="宋体" w:eastAsia="宋体" w:cs="宋体"/>
          <w:b/>
          <w:bCs/>
          <w:lang w:val="en-US" w:eastAsia="zh-CN"/>
        </w:rPr>
        <w:t xml:space="preserve"> </w:t>
      </w:r>
      <w:r>
        <w:rPr>
          <w:rFonts w:hint="eastAsia" w:ascii="宋体" w:hAnsi="宋体" w:eastAsia="宋体" w:cs="宋体"/>
          <w:b/>
          <w:bCs/>
        </w:rPr>
        <w:t>单位</w:t>
      </w:r>
      <w:r>
        <w:rPr>
          <w:rFonts w:hint="eastAsia" w:ascii="宋体" w:hAnsi="宋体" w:eastAsia="宋体" w:cs="宋体"/>
          <w:b/>
          <w:bCs/>
        </w:rPr>
        <w:t>概况</w:t>
      </w:r>
    </w:p>
    <w:p>
      <w:pPr>
        <w:ind w:right="504" w:rightChars="229"/>
        <w:jc w:val="both"/>
        <w:rPr>
          <w:rFonts w:hint="eastAsia"/>
        </w:rPr>
      </w:pP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outlineLvl w:val="1"/>
        <w:rPr>
          <w:rFonts w:hint="eastAsia" w:ascii="黑体" w:hAnsi="黑体" w:eastAsia="黑体" w:cs="黑体"/>
          <w:b w:val="0"/>
          <w:bCs w:val="0"/>
        </w:rPr>
      </w:pPr>
      <w:r>
        <w:rPr>
          <w:rFonts w:hint="eastAsia" w:ascii="黑体" w:hAnsi="黑体" w:eastAsia="黑体" w:cs="黑体"/>
          <w:b w:val="0"/>
          <w:bCs w:val="0"/>
        </w:rPr>
        <w:t>一、主要职能</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无锡市体育运动学校为无锡市体育局所属社会公益类事业单位，主要职责是：</w:t>
      </w:r>
      <w:r>
        <w:rPr>
          <w:rFonts w:ascii="仿宋" w:hAnsi="仿宋" w:cs="仿宋" w:eastAsia="仿宋"/>
        </w:rPr>
        <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（一）负责研究制定学校运动项目发展规划。</w:t>
      </w:r>
      <w:r>
        <w:rPr>
          <w:rFonts w:ascii="仿宋" w:hAnsi="仿宋" w:cs="仿宋" w:eastAsia="仿宋"/>
        </w:rPr>
        <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（二）负责选拔、培养、输送业余训练运动项目体育后备人才。</w:t>
      </w:r>
      <w:r>
        <w:rPr>
          <w:rFonts w:ascii="仿宋" w:hAnsi="仿宋" w:cs="仿宋" w:eastAsia="仿宋"/>
        </w:rPr>
        <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（三）负责学生思想道德、文化知识教育工作。</w:t>
      </w:r>
      <w:r>
        <w:rPr>
          <w:rFonts w:ascii="仿宋" w:hAnsi="仿宋" w:cs="仿宋" w:eastAsia="仿宋"/>
        </w:rPr>
        <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（四）指导县（市）、区运动项目网点学校的业余训练工作。</w:t>
      </w:r>
      <w:r>
        <w:rPr>
          <w:rFonts w:ascii="仿宋" w:hAnsi="仿宋" w:cs="仿宋" w:eastAsia="仿宋"/>
        </w:rPr>
        <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（五）承担省运会参赛任务，参加和承担省、市各类青少年体育项目竞赛。</w:t>
      </w:r>
      <w:r>
        <w:rPr>
          <w:rFonts w:ascii="仿宋" w:hAnsi="仿宋" w:cs="仿宋" w:eastAsia="仿宋"/>
        </w:rPr>
        <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（六）负责青少年业余训练运动项目培训工作和对外交流工作。</w:t>
      </w:r>
      <w:r>
        <w:rPr>
          <w:rFonts w:ascii="仿宋" w:hAnsi="仿宋" w:cs="仿宋" w:eastAsia="仿宋"/>
        </w:rPr>
        <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（七）承办市体育局交办的其他事项。</w:t>
      </w:r>
      <w:r>
        <w:rPr>
          <w:rFonts w:ascii="仿宋" w:hAnsi="仿宋" w:cs="仿宋" w:eastAsia="仿宋"/>
        </w:rPr>
        <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outlineLvl w:val="1"/>
        <w:rPr>
          <w:rFonts w:hint="eastAsia" w:ascii="黑体" w:hAnsi="黑体" w:eastAsia="黑体" w:cs="黑体"/>
          <w:b w:val="0"/>
          <w:bCs w:val="0"/>
        </w:rPr>
      </w:pPr>
      <w:r>
        <w:rPr>
          <w:rFonts w:hint="eastAsia" w:ascii="黑体" w:hAnsi="黑体" w:eastAsia="黑体" w:cs="黑体"/>
          <w:b w:val="0"/>
          <w:bCs w:val="0"/>
        </w:rPr>
        <w:t>二、</w:t>
      </w:r>
      <w:r>
        <w:rPr>
          <w:rFonts w:ascii="黑体" w:hAnsi="黑体" w:cs="黑体" w:eastAsia="黑体"/>
        </w:rPr>
        <w:t>单位</w:t>
      </w:r>
      <w:r>
        <w:rPr>
          <w:rFonts w:hint="eastAsia" w:ascii="黑体" w:hAnsi="黑体" w:eastAsia="黑体" w:cs="黑体"/>
          <w:b w:val="0"/>
          <w:bCs w:val="0"/>
        </w:rPr>
        <w:t>机构设置及决算单位构成情况</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rPr>
      </w:pPr>
      <w:r>
        <w:rPr>
          <w:rFonts w:hint="eastAsia" w:ascii="仿宋" w:hAnsi="仿宋" w:eastAsia="仿宋" w:cs="仿宋"/>
          <w:lang w:val="en-US" w:eastAsia="zh-CN"/>
        </w:rPr>
        <w:t/>
      </w:r>
      <w:r>
        <w:rPr>
          <w:rFonts w:ascii="仿宋" w:hAnsi="仿宋" w:cs="仿宋" w:eastAsia="仿宋"/>
        </w:rPr>
        <w:t/>
      </w:r>
      <w:r>
        <w:rPr>
          <w:rFonts w:hint="eastAsia" w:ascii="仿宋" w:hAnsi="仿宋" w:eastAsia="仿宋" w:cs="仿宋"/>
        </w:rPr>
        <w:t>根据</w:t>
      </w:r>
      <w:r>
        <w:rPr>
          <w:rFonts w:hint="eastAsia" w:ascii="仿宋" w:hAnsi="仿宋" w:eastAsia="仿宋" w:cs="仿宋"/>
          <w:lang w:val="en-US" w:eastAsia="zh-CN"/>
        </w:rPr>
        <w:t>单位</w:t>
      </w:r>
      <w:r>
        <w:rPr>
          <w:rFonts w:hint="eastAsia" w:ascii="仿宋" w:hAnsi="仿宋" w:eastAsia="仿宋" w:cs="仿宋"/>
        </w:rPr>
        <w:t>职责分工，</w:t>
      </w:r>
      <w:r>
        <w:rPr>
          <w:rFonts w:hint="eastAsia" w:ascii="仿宋" w:hAnsi="仿宋" w:eastAsia="仿宋" w:cs="仿宋"/>
          <w:lang w:val="en-US"/>
        </w:rPr>
        <w:t/>
      </w:r>
      <w:r>
        <w:rPr>
          <w:rFonts w:ascii="仿宋" w:hAnsi="仿宋" w:cs="仿宋" w:eastAsia="仿宋"/>
        </w:rPr>
        <w:t/>
      </w:r>
      <w:r>
        <w:rPr>
          <w:rFonts w:ascii="仿宋" w:hAnsi="仿宋" w:cs="仿宋" w:eastAsia="仿宋"/>
        </w:rPr>
        <w:t>本单位内设机构包括</w:t>
      </w:r>
      <w:r>
        <w:rPr>
          <w:rFonts w:ascii="仿宋" w:hAnsi="仿宋" w:cs="仿宋" w:eastAsia="仿宋"/>
        </w:rPr>
        <w:t/>
      </w:r>
      <w:r>
        <w:rPr>
          <w:rFonts w:ascii="仿宋" w:hAnsi="仿宋" w:cs="仿宋" w:eastAsia="仿宋"/>
        </w:rPr>
        <w:t/>
      </w:r>
      <w:r>
        <w:rPr>
          <w:rFonts w:ascii="仿宋" w:hAnsi="仿宋" w:cs="仿宋" w:eastAsia="仿宋"/>
        </w:rPr>
        <w:t>办公室、党群处（工会、团委）、训练竞赛处、教务处（学生处）、财务处、总务处、田径运动管理中心、游泳运动管理中心、足篮球运动管理中心、小球运动管理中心、射击射箭运动管理中心、重竞技运动管理中心、体操运动管理中心、自行车击剑运动管理中心。</w:t>
      </w:r>
      <w:r>
        <w:rPr>
          <w:rFonts w:ascii="仿宋" w:hAnsi="仿宋" w:cs="仿宋" w:eastAsia="仿宋"/>
        </w:rPr>
        <w:t/>
      </w:r>
      <w:r>
        <w:rPr>
          <w:rFonts w:ascii="仿宋" w:hAnsi="仿宋" w:cs="仿宋" w:eastAsia="仿宋"/>
        </w:rPr>
        <w:t/>
      </w:r>
      <w:r>
        <w:rPr>
          <w:rFonts w:ascii="仿宋" w:hAnsi="仿宋" w:cs="仿宋" w:eastAsia="仿宋"/>
        </w:rPr>
        <w:t/>
      </w:r>
      <w:r>
        <w:rPr>
          <w:rFonts w:ascii="仿宋" w:hAnsi="仿宋" w:cs="仿宋" w:eastAsia="仿宋"/>
        </w:rPr>
        <w:t/>
      </w:r>
      <w:r>
        <w:rPr>
          <w:rFonts w:ascii="仿宋" w:hAnsi="仿宋" w:cs="仿宋" w:eastAsia="仿宋"/>
        </w:rPr>
        <w:t>本单位无下属单位。</w:t>
      </w:r>
      <w:r>
        <w:rPr>
          <w:rFonts w:ascii="仿宋" w:hAnsi="仿宋" w:cs="仿宋" w:eastAsia="仿宋"/>
        </w:rPr>
        <w:t/>
      </w:r>
      <w:r>
        <w:rPr>
          <w:rFonts w:ascii="仿宋" w:hAnsi="仿宋" w:cs="仿宋" w:eastAsia="仿宋"/>
        </w:rPr>
        <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outlineLvl w:val="1"/>
        <w:rPr>
          <w:rFonts w:hint="eastAsia" w:ascii="黑体" w:hAnsi="黑体" w:eastAsia="黑体" w:cs="黑体"/>
          <w:b w:val="0"/>
          <w:bCs w:val="0"/>
        </w:rPr>
      </w:pPr>
      <w:r>
        <w:rPr>
          <w:rFonts w:hint="eastAsia" w:ascii="黑体" w:hAnsi="黑体" w:eastAsia="黑体" w:cs="黑体"/>
          <w:b w:val="0"/>
          <w:bCs w:val="0"/>
        </w:rPr>
        <w:t>三、</w:t>
      </w:r>
      <w:r>
        <w:rPr>
          <w:rFonts w:hint="eastAsia" w:ascii="黑体" w:hAnsi="黑体" w:eastAsia="黑体" w:cs="黑体"/>
          <w:b w:val="0"/>
          <w:bCs w:val="0"/>
          <w:lang w:eastAsia="zh-CN"/>
        </w:rPr>
        <w:t>2022</w:t>
      </w:r>
      <w:r>
        <w:rPr>
          <w:rFonts w:hint="eastAsia" w:ascii="黑体" w:hAnsi="黑体" w:eastAsia="黑体" w:cs="黑体"/>
          <w:b w:val="0"/>
          <w:bCs w:val="0"/>
        </w:rPr>
        <w:t>年度主要工作完成情况</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2022年是党的二十大召开之年，是第二十届省运会的决战之年，任务艰巨、使命光荣、责任重大，学校上下紧紧围绕市体育局下达的省运会参赛目标任务，聚焦核心、扑在一线、突出重点、全力以赴完成各项工作任务。截止11月22日，我校培养输送的运动员在全国及全国以上各级各类比赛中共获得第一名10项、第二名12项、第三名8项。学校共组织1299名运动员参加了二十届省运会24个大项29个分项727个小项的比赛，共获得136金、98银、135铜、4264.5分，完成了省运会参赛目标任务。学校被无锡市文明办评为“2019-2021年度无锡市文明校园”。</w:t>
      </w:r>
      <w:r>
        <w:rPr>
          <w:rFonts w:ascii="仿宋" w:hAnsi="仿宋" w:cs="仿宋" w:eastAsia="仿宋"/>
        </w:rPr>
        <w:t/>
      </w:r>
    </w:p>
    <w:p>
      <w:pPr>
        <w:pStyle w:val="8"/>
        <w:spacing w:line="235" w:lineRule="auto"/>
        <w:ind w:left="669" w:leftChars="300" w:right="2414" w:hanging="9" w:firstLineChars="0"/>
        <w:jc w:val="both"/>
        <w:rPr>
          <w:rFonts w:hint="eastAsia" w:ascii="仿宋" w:hAnsi="仿宋" w:eastAsia="仿宋" w:cs="仿宋"/>
        </w:rPr>
        <w:sectPr>
          <w:footerReference r:id="rId7" w:type="default"/>
          <w:pgSz w:w="11906" w:h="16838"/>
          <w:pgMar w:top="1580" w:right="700" w:bottom="770" w:left="1020" w:header="283" w:footer="280" w:gutter="0"/>
          <w:pgBorders>
            <w:top w:val="none" w:sz="0" w:space="0"/>
            <w:left w:val="none" w:sz="0" w:space="0"/>
            <w:bottom w:val="none" w:sz="0" w:space="0"/>
            <w:right w:val="none" w:sz="0" w:space="0"/>
          </w:pgBorders>
          <w:pgNumType w:fmt="numberInDash"/>
          <w:cols w:space="720" w:num="1"/>
          <w:formProt w:val="0"/>
          <w:docGrid w:linePitch="100" w:charSpace="0"/>
        </w:sectPr>
      </w:pP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pPr>
        <w:pStyle w:val="21"/>
        <w:widowControl w:val="0"/>
        <w:tabs>
          <w:tab w:val="left" w:pos="1609"/>
        </w:tabs>
        <w:suppressAutoHyphens/>
        <w:bidi w:val="0"/>
        <w:spacing w:before="12" w:after="0" w:line="300" w:lineRule="auto"/>
        <w:ind w:left="340" w:right="567" w:firstLine="0"/>
        <w:jc w:val="center"/>
        <w:outlineLvl w:val="0"/>
        <w:rPr>
          <w:rFonts w:hint="eastAsia" w:ascii="宋体" w:hAnsi="宋体" w:eastAsia="宋体" w:cs="宋体"/>
          <w:b/>
          <w:bCs/>
          <w:sz w:val="36"/>
          <w:szCs w:val="36"/>
          <w:lang w:val="en-US" w:eastAsia="zh-CN"/>
        </w:rPr>
      </w:pPr>
      <w:r>
        <w:rPr>
          <w:rFonts w:hint="eastAsia" w:ascii="宋体" w:hAnsi="宋体" w:eastAsia="宋体" w:cs="宋体"/>
          <w:b/>
          <w:bCs/>
          <w:sz w:val="36"/>
          <w:szCs w:val="36"/>
        </w:rPr>
        <w:t>第二部分</w:t>
      </w:r>
    </w:p>
    <w:p>
      <w:pPr>
        <w:pStyle w:val="21"/>
        <w:widowControl w:val="0"/>
        <w:tabs>
          <w:tab w:val="left" w:pos="1609"/>
        </w:tabs>
        <w:suppressAutoHyphens/>
        <w:bidi w:val="0"/>
        <w:spacing w:before="12" w:after="0" w:line="300" w:lineRule="auto"/>
        <w:ind w:left="340" w:right="567" w:firstLine="0"/>
        <w:jc w:val="center"/>
        <w:rPr>
          <w:rFonts w:hint="eastAsia" w:ascii="宋体" w:hAnsi="宋体" w:eastAsia="宋体" w:cs="宋体"/>
          <w:b/>
          <w:bCs/>
          <w:sz w:val="36"/>
          <w:szCs w:val="36"/>
        </w:rPr>
      </w:pPr>
      <w:r>
        <w:rPr>
          <w:rFonts w:hint="eastAsia" w:ascii="宋体" w:hAnsi="宋体" w:eastAsia="宋体" w:cs="宋体"/>
          <w:b/>
          <w:bCs/>
          <w:sz w:val="36"/>
          <w:szCs w:val="36"/>
          <w:u w:val="none"/>
        </w:rPr>
        <w:t>无锡市体育运动学校</w:t>
      </w:r>
    </w:p>
    <w:p>
      <w:pPr>
        <w:pStyle w:val="21"/>
        <w:widowControl w:val="0"/>
        <w:tabs>
          <w:tab w:val="left" w:pos="1609"/>
        </w:tabs>
        <w:suppressAutoHyphens/>
        <w:bidi w:val="0"/>
        <w:spacing w:before="12" w:after="0" w:line="300" w:lineRule="auto"/>
        <w:ind w:left="340" w:right="567" w:firstLine="0"/>
        <w:jc w:val="center"/>
        <w:outlineLvl w:val="1"/>
        <w:rPr>
          <w:rFonts w:hint="eastAsia" w:ascii="宋体" w:hAnsi="宋体" w:eastAsia="宋体" w:cs="宋体"/>
          <w:b/>
          <w:bCs/>
          <w:sz w:val="36"/>
          <w:szCs w:val="36"/>
        </w:rPr>
      </w:pPr>
      <w:r>
        <w:rPr>
          <w:rFonts w:hint="eastAsia" w:ascii="宋体" w:hAnsi="宋体" w:eastAsia="宋体" w:cs="宋体"/>
          <w:b/>
          <w:bCs/>
          <w:sz w:val="36"/>
          <w:szCs w:val="36"/>
          <w:lang w:eastAsia="zh-CN"/>
        </w:rPr>
        <w:t>2022</w:t>
      </w:r>
      <w:r>
        <w:rPr>
          <w:rFonts w:hint="eastAsia" w:ascii="宋体" w:hAnsi="宋体" w:eastAsia="宋体" w:cs="宋体"/>
          <w:b/>
          <w:bCs/>
          <w:sz w:val="36"/>
          <w:szCs w:val="36"/>
        </w:rPr>
        <w:t>年度</w:t>
      </w:r>
      <w:r>
        <w:rPr>
          <w:rFonts w:hint="eastAsia" w:ascii="宋体" w:hAnsi="宋体" w:eastAsia="宋体" w:cs="宋体"/>
          <w:b/>
          <w:bCs/>
          <w:sz w:val="36"/>
          <w:szCs w:val="36"/>
          <w:lang w:val="en-US" w:eastAsia="zh-CN"/>
        </w:rPr>
        <w:t>单位</w:t>
      </w:r>
      <w:r>
        <w:rPr>
          <w:rFonts w:ascii="宋体" w:hAnsi="宋体" w:cs="宋体" w:eastAsia="宋体"/>
          <w:b w:val="true"/>
          <w:sz w:val="36"/>
        </w:rPr>
        <w:t>决算表</w:t>
      </w:r>
    </w:p>
    <w:tbl>
      <w:tblPr>
        <w:tblStyle w:val="12"/>
        <w:tblW w:w="10447" w:type="dxa"/>
        <w:jc w:val="center"/>
        <w:tblLayout w:type="fixed"/>
        <w:tblCellMar>
          <w:top w:w="0" w:type="dxa"/>
          <w:left w:w="108" w:type="dxa"/>
          <w:bottom w:w="0" w:type="dxa"/>
          <w:right w:w="108" w:type="dxa"/>
        </w:tblCellMar>
      </w:tblPr>
      <w:tblGrid>
        <w:gridCol w:w="3468"/>
        <w:gridCol w:w="1777"/>
        <w:gridCol w:w="2035"/>
        <w:gridCol w:w="1341"/>
        <w:gridCol w:w="1826"/>
      </w:tblGrid>
      <w:tr>
        <w:tblPrEx>
          <w:tblCellMar>
            <w:top w:w="0" w:type="dxa"/>
            <w:left w:w="108" w:type="dxa"/>
            <w:bottom w:w="0" w:type="dxa"/>
            <w:right w:w="108" w:type="dxa"/>
          </w:tblCellMar>
        </w:tblPrEx>
        <w:trPr>
          <w:trHeight w:val="544" w:hRule="atLeast"/>
          <w:jc w:val="center"/>
        </w:trPr>
        <w:tc>
          <w:tcPr>
            <w:tcW w:w="10447" w:type="dxa"/>
            <w:gridSpan w:val="5"/>
          </w:tcPr>
          <w:p>
            <w:pPr>
              <w:pageBreakBefore/>
              <w:widowControl w:val="0"/>
              <w:ind w:left="0" w:right="0" w:firstLine="0"/>
              <w:jc w:val="center"/>
              <w:textAlignment w:val="auto"/>
              <w:rPr>
                <w:rFonts w:hint="eastAsia" w:ascii="仿宋" w:hAnsi="仿宋" w:eastAsia="仿宋" w:cs="仿宋"/>
                <w:b/>
                <w:bCs/>
                <w:color w:val="000000"/>
              </w:rPr>
            </w:pPr>
            <w:r>
              <w:rPr>
                <w:rFonts w:hint="eastAsia" w:ascii="宋体" w:hAnsi="宋体" w:eastAsia="宋体" w:cs="宋体"/>
                <w:b/>
                <w:bCs/>
                <w:color w:val="000000"/>
                <w:sz w:val="36"/>
                <w:szCs w:val="36"/>
                <w:lang w:eastAsia="ar-SA"/>
              </w:rPr>
              <w:t>收入支出决算总表</w:t>
            </w:r>
          </w:p>
        </w:tc>
      </w:tr>
      <w:tr>
        <w:tblPrEx>
          <w:tblCellMar>
            <w:top w:w="0" w:type="dxa"/>
            <w:left w:w="108" w:type="dxa"/>
            <w:bottom w:w="0" w:type="dxa"/>
            <w:right w:w="108" w:type="dxa"/>
          </w:tblCellMar>
        </w:tblPrEx>
        <w:trPr>
          <w:trHeight w:val="348" w:hRule="atLeast"/>
          <w:jc w:val="center"/>
        </w:trPr>
        <w:tc>
          <w:tcPr>
            <w:tcW w:w="3468" w:type="dxa"/>
          </w:tcPr>
          <w:p>
            <w:pPr>
              <w:widowControl w:val="0"/>
              <w:ind w:left="0" w:right="0" w:firstLine="0"/>
              <w:jc w:val="left"/>
              <w:textAlignment w:val="auto"/>
              <w:rPr>
                <w:rFonts w:hint="eastAsia" w:ascii="仿宋" w:hAnsi="仿宋" w:eastAsia="仿宋" w:cs="仿宋"/>
                <w:color w:val="000000"/>
                <w:sz w:val="20"/>
              </w:rPr>
            </w:pPr>
          </w:p>
        </w:tc>
        <w:tc>
          <w:tcPr>
            <w:tcW w:w="1777" w:type="dxa"/>
          </w:tcPr>
          <w:p>
            <w:pPr>
              <w:widowControl w:val="0"/>
              <w:ind w:left="0" w:right="0" w:firstLine="0"/>
              <w:jc w:val="left"/>
              <w:textAlignment w:val="auto"/>
              <w:rPr>
                <w:rFonts w:hint="eastAsia" w:ascii="仿宋" w:hAnsi="仿宋" w:eastAsia="仿宋" w:cs="仿宋"/>
                <w:color w:val="000000"/>
                <w:sz w:val="20"/>
              </w:rPr>
            </w:pPr>
          </w:p>
        </w:tc>
        <w:tc>
          <w:tcPr>
            <w:tcW w:w="5202" w:type="dxa"/>
            <w:gridSpan w:val="3"/>
          </w:tcPr>
          <w:p>
            <w:pPr>
              <w:widowControl w:val="0"/>
              <w:ind w:left="0" w:right="0" w:firstLine="0"/>
              <w:jc w:val="right"/>
              <w:textAlignment w:val="auto"/>
              <w:rPr>
                <w:rFonts w:hint="eastAsia" w:ascii="仿宋" w:hAnsi="仿宋" w:eastAsia="仿宋" w:cs="仿宋"/>
                <w:color w:val="000000"/>
                <w:sz w:val="22"/>
              </w:rPr>
            </w:pPr>
            <w:r>
              <w:rPr>
                <w:rFonts w:hint="eastAsia" w:ascii="仿宋" w:hAnsi="仿宋" w:eastAsia="仿宋" w:cs="仿宋"/>
                <w:color w:val="000000"/>
                <w:sz w:val="22"/>
                <w:szCs w:val="22"/>
                <w:lang w:eastAsia="ar-SA"/>
              </w:rPr>
              <w:t>公开01表</w:t>
            </w:r>
          </w:p>
        </w:tc>
      </w:tr>
      <w:tr>
        <w:tblPrEx>
          <w:tblCellMar>
            <w:top w:w="0" w:type="dxa"/>
            <w:left w:w="108" w:type="dxa"/>
            <w:bottom w:w="0" w:type="dxa"/>
            <w:right w:w="108" w:type="dxa"/>
          </w:tblCellMar>
        </w:tblPrEx>
        <w:trPr>
          <w:trHeight w:val="333" w:hRule="atLeast"/>
          <w:jc w:val="center"/>
        </w:trPr>
        <w:tc>
          <w:tcPr>
            <w:tcW w:w="7280" w:type="dxa"/>
            <w:gridSpan w:val="3"/>
            <w:tcBorders>
              <w:bottom w:val="single" w:color="000000" w:sz="4" w:space="0"/>
            </w:tcBorders>
            <w:vAlign w:val="center"/>
          </w:tcPr>
          <w:p>
            <w:pPr>
              <w:widowControl w:val="0"/>
              <w:ind w:left="0" w:right="0" w:firstLine="0"/>
              <w:jc w:val="left"/>
              <w:textAlignment w:val="auto"/>
              <w:rPr>
                <w:rFonts w:hint="eastAsia" w:ascii="仿宋" w:hAnsi="仿宋" w:eastAsia="仿宋" w:cs="仿宋"/>
                <w:color w:val="000000"/>
                <w:sz w:val="22"/>
              </w:rPr>
            </w:pPr>
            <w:r>
              <w:rPr>
                <w:rFonts w:hint="eastAsia" w:ascii="仿宋" w:hAnsi="仿宋" w:eastAsia="仿宋" w:cs="仿宋"/>
                <w:color w:val="000000"/>
                <w:sz w:val="22"/>
                <w:szCs w:val="22"/>
                <w:lang w:eastAsia="zh-CN"/>
              </w:rPr>
              <w:t>单位</w:t>
            </w:r>
            <w:r>
              <w:rPr>
                <w:rFonts w:ascii="仿宋" w:hAnsi="仿宋" w:cs="仿宋" w:eastAsia="仿宋"/>
                <w:color w:val="000000"/>
                <w:sz w:val="22"/>
              </w:rPr>
              <w:t>名称：</w:t>
            </w:r>
            <w:r>
              <w:rPr>
                <w:rFonts w:hint="eastAsia" w:ascii="仿宋" w:hAnsi="仿宋" w:eastAsia="仿宋" w:cs="仿宋"/>
                <w:color w:val="000000"/>
                <w:sz w:val="22"/>
                <w:szCs w:val="22"/>
                <w:lang w:eastAsia="ar-SA"/>
              </w:rPr>
              <w:t>无锡市体育运动学校</w:t>
            </w:r>
          </w:p>
        </w:tc>
        <w:tc>
          <w:tcPr>
            <w:tcW w:w="3167" w:type="dxa"/>
            <w:gridSpan w:val="2"/>
            <w:tcBorders>
              <w:bottom w:val="single" w:color="000000" w:sz="4" w:space="0"/>
            </w:tcBorders>
            <w:vAlign w:val="center"/>
          </w:tcPr>
          <w:p>
            <w:pPr>
              <w:widowControl w:val="0"/>
              <w:ind w:left="0" w:right="0" w:firstLine="0"/>
              <w:jc w:val="right"/>
              <w:textAlignment w:val="auto"/>
              <w:rPr>
                <w:rFonts w:hint="eastAsia" w:ascii="仿宋" w:hAnsi="仿宋" w:eastAsia="仿宋" w:cs="仿宋"/>
                <w:color w:val="000000"/>
                <w:sz w:val="22"/>
              </w:rPr>
            </w:pPr>
            <w:r>
              <w:rPr>
                <w:rFonts w:hint="eastAsia" w:ascii="仿宋" w:hAnsi="仿宋" w:eastAsia="仿宋" w:cs="仿宋"/>
                <w:color w:val="000000"/>
                <w:sz w:val="22"/>
              </w:rPr>
              <w:t>金额单位：万元</w:t>
            </w:r>
          </w:p>
        </w:tc>
      </w:tr>
      <w:tr>
        <w:tblPrEx>
          <w:tblCellMar>
            <w:top w:w="0" w:type="dxa"/>
            <w:left w:w="108" w:type="dxa"/>
            <w:bottom w:w="0" w:type="dxa"/>
            <w:right w:w="108" w:type="dxa"/>
          </w:tblCellMar>
        </w:tblPrEx>
        <w:trPr>
          <w:trHeight w:val="450" w:hRule="atLeast"/>
          <w:jc w:val="center"/>
        </w:trPr>
        <w:tc>
          <w:tcPr>
            <w:tcW w:w="5245" w:type="dxa"/>
            <w:gridSpan w:val="2"/>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收入</w:t>
            </w:r>
          </w:p>
        </w:tc>
        <w:tc>
          <w:tcPr>
            <w:tcW w:w="5202" w:type="dxa"/>
            <w:gridSpan w:val="3"/>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支出</w:t>
            </w:r>
          </w:p>
        </w:tc>
      </w:tr>
      <w:tr>
        <w:tblPrEx>
          <w:tblCellMar>
            <w:top w:w="0" w:type="dxa"/>
            <w:left w:w="108" w:type="dxa"/>
            <w:bottom w:w="0" w:type="dxa"/>
            <w:right w:w="108" w:type="dxa"/>
          </w:tblCellMar>
        </w:tblPrEx>
        <w:trPr>
          <w:trHeight w:val="39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
            </w:r>
            <w:r>
              <w:rPr>
                <w:rFonts w:ascii="仿宋" w:hAnsi="仿宋" w:cs="仿宋" w:eastAsia="仿宋"/>
                <w:color w:val="000000"/>
                <w:sz w:val="22"/>
              </w:rPr>
              <w:t>项目</w:t>
            </w:r>
          </w:p>
        </w:tc>
        <w:tc>
          <w:tcPr>
            <w:tcW w:w="1777"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决算数</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按功能分类</w:t>
            </w:r>
          </w:p>
        </w:tc>
        <w:tc>
          <w:tcPr>
            <w:tcW w:w="1826"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决算数</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一、一般公共预算财政拨款收入</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5,961.87</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一、一般公共服务支出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二、政府性基金预算财政拨款收入</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3,521.38</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二、外交支出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三、国有资本经营预算财政拨款收入</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三、国防支出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四、上级补助收入</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四、公共安全支出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五、事业收入</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五、教育支出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3,497.78</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六、经营收入</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六、科学技术支出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七、附属单位上缴收入</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七、文化旅游体育与传媒支出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526.19</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八、其他收入</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八、社会保障和就业支出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434.61</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九、卫生健康支出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189.74</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十、节能环保支出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十一、城乡社区支出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十二、农林水支出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十三、交通运输支出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十四、资源勘探工业信息等支出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十五、商业服务业等支出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十六、金融支出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十七、援助其他地区支出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十八、自然资源海洋气象等支出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十九、住房保障支出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1,313.55</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二十、粮油物资储备支出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二十一、国有资本经营预算支出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二十二、灾害防治及应急管理支出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二十三、其他支出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3,521.38</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二十四、债务还本支出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二十五、债务付息支出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777"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二十六、抗疫特别国债安排的支出</w:t>
            </w:r>
          </w:p>
        </w:tc>
        <w:tc>
          <w:tcPr>
            <w:tcW w:w="1826"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454" w:hRule="exac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b w:val="0"/>
                <w:bCs w:val="0"/>
                <w:color w:val="000000"/>
                <w:sz w:val="22"/>
                <w:szCs w:val="22"/>
                <w:lang w:eastAsia="ar-SA"/>
              </w:rPr>
              <w:t/>
            </w:r>
            <w:r>
              <w:rPr>
                <w:rFonts w:hint="eastAsia" w:ascii="仿宋" w:hAnsi="仿宋" w:eastAsia="仿宋" w:cs="仿宋"/>
                <w:b/>
                <w:bCs/>
                <w:color w:val="000000"/>
                <w:sz w:val="22"/>
                <w:szCs w:val="22"/>
                <w:lang w:eastAsia="ar-SA"/>
              </w:rPr>
              <w:t>本年收入合计</w:t>
            </w:r>
          </w:p>
        </w:tc>
        <w:tc>
          <w:tcPr>
            <w:tcW w:w="1777"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9,483.25</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b/>
                <w:bCs/>
                <w:color w:val="000000"/>
                <w:sz w:val="22"/>
                <w:szCs w:val="22"/>
              </w:rPr>
            </w:pPr>
            <w:r>
              <w:rPr>
                <w:rFonts w:hint="eastAsia" w:ascii="仿宋" w:hAnsi="仿宋" w:eastAsia="仿宋" w:cs="仿宋"/>
                <w:b/>
                <w:bCs/>
                <w:color w:val="000000"/>
                <w:sz w:val="22"/>
                <w:szCs w:val="22"/>
                <w:lang w:eastAsia="ar-SA"/>
              </w:rPr>
              <w:t>本年支出合计</w:t>
            </w:r>
          </w:p>
        </w:tc>
        <w:tc>
          <w:tcPr>
            <w:tcW w:w="1826"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9,483.25</w:t>
            </w:r>
          </w:p>
        </w:tc>
      </w:tr>
      <w:tr>
        <w:tblPrEx>
          <w:tblCellMar>
            <w:top w:w="0" w:type="dxa"/>
            <w:left w:w="108" w:type="dxa"/>
            <w:bottom w:w="0" w:type="dxa"/>
            <w:right w:w="108" w:type="dxa"/>
          </w:tblCellMar>
        </w:tblPrEx>
        <w:trPr>
          <w:trHeight w:val="413"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ind w:right="0" w:firstLine="220" w:firstLineChars="10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使用非财政拨款结余</w:t>
            </w:r>
          </w:p>
        </w:tc>
        <w:tc>
          <w:tcPr>
            <w:tcW w:w="1777"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widowControl w:val="0"/>
              <w:ind w:right="0" w:firstLine="220" w:firstLineChars="10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结余分配</w:t>
            </w:r>
          </w:p>
        </w:tc>
        <w:tc>
          <w:tcPr>
            <w:tcW w:w="1826"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
            </w:r>
          </w:p>
        </w:tc>
      </w:tr>
      <w:tr>
        <w:tblPrEx>
          <w:tblCellMar>
            <w:top w:w="0" w:type="dxa"/>
            <w:left w:w="108" w:type="dxa"/>
            <w:bottom w:w="0" w:type="dxa"/>
            <w:right w:w="108" w:type="dxa"/>
          </w:tblCellMar>
        </w:tblPrEx>
        <w:trPr>
          <w:trHeight w:val="413"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ind w:right="0" w:firstLine="220" w:firstLineChars="10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年初结转和结余</w:t>
            </w:r>
          </w:p>
        </w:tc>
        <w:tc>
          <w:tcPr>
            <w:tcW w:w="1777"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widowControl w:val="0"/>
              <w:ind w:right="0" w:firstLine="220" w:firstLineChars="10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年末结转和结余</w:t>
            </w:r>
          </w:p>
        </w:tc>
        <w:tc>
          <w:tcPr>
            <w:tcW w:w="1826"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
            </w:r>
          </w:p>
        </w:tc>
      </w:tr>
      <w:tr>
        <w:tblPrEx>
          <w:tblCellMar>
            <w:top w:w="0" w:type="dxa"/>
            <w:left w:w="108" w:type="dxa"/>
            <w:bottom w:w="0" w:type="dxa"/>
            <w:right w:w="108" w:type="dxa"/>
          </w:tblCellMar>
        </w:tblPrEx>
        <w:trPr>
          <w:trHeight w:val="383" w:hRule="atLeast"/>
          <w:jc w:val="center"/>
        </w:trPr>
        <w:tc>
          <w:tcPr>
            <w:tcW w:w="3468" w:type="dxa"/>
            <w:tcBorders>
              <w:top w:val="single" w:color="000000" w:sz="4" w:space="0"/>
              <w:left w:val="single" w:color="000000" w:sz="4" w:space="0"/>
              <w:bottom w:val="single" w:color="000000" w:sz="4" w:space="0"/>
              <w:right w:val="single" w:color="000000" w:sz="4" w:space="0"/>
            </w:tcBorders>
          </w:tcPr>
          <w:p>
            <w:pPr>
              <w:widowControl w:val="0"/>
              <w:jc w:val="left"/>
              <w:rPr>
                <w:rFonts w:hint="eastAsia" w:ascii="仿宋" w:hAnsi="仿宋" w:eastAsia="仿宋" w:cs="仿宋"/>
                <w:color w:val="000000"/>
                <w:sz w:val="22"/>
                <w:szCs w:val="22"/>
              </w:rPr>
            </w:pPr>
          </w:p>
        </w:tc>
        <w:tc>
          <w:tcPr>
            <w:tcW w:w="1777" w:type="dxa"/>
            <w:tcBorders>
              <w:top w:val="single" w:color="000000" w:sz="4" w:space="0"/>
              <w:left w:val="single" w:color="000000" w:sz="4" w:space="0"/>
              <w:bottom w:val="single" w:color="000000" w:sz="4" w:space="0"/>
              <w:right w:val="single" w:color="000000" w:sz="4" w:space="0"/>
            </w:tcBorders>
          </w:tcPr>
          <w:p>
            <w:pPr>
              <w:widowControl w:val="0"/>
              <w:jc w:val="left"/>
              <w:rPr>
                <w:rFonts w:hint="eastAsia" w:ascii="仿宋" w:hAnsi="仿宋" w:eastAsia="仿宋" w:cs="仿宋"/>
                <w:color w:val="000000"/>
                <w:sz w:val="22"/>
                <w:szCs w:val="22"/>
              </w:rPr>
            </w:pPr>
          </w:p>
        </w:tc>
        <w:tc>
          <w:tcPr>
            <w:tcW w:w="3376" w:type="dxa"/>
            <w:gridSpan w:val="2"/>
            <w:tcBorders>
              <w:top w:val="single" w:color="000000" w:sz="4" w:space="0"/>
              <w:left w:val="single" w:color="000000" w:sz="4" w:space="0"/>
              <w:bottom w:val="single" w:color="000000" w:sz="4" w:space="0"/>
              <w:right w:val="single" w:color="000000" w:sz="4" w:space="0"/>
            </w:tcBorders>
          </w:tcPr>
          <w:p>
            <w:pPr>
              <w:widowControl w:val="0"/>
              <w:jc w:val="left"/>
              <w:rPr>
                <w:rFonts w:hint="eastAsia" w:ascii="仿宋" w:hAnsi="仿宋" w:eastAsia="仿宋" w:cs="仿宋"/>
                <w:color w:val="000000"/>
                <w:sz w:val="22"/>
                <w:szCs w:val="22"/>
              </w:rPr>
            </w:pPr>
          </w:p>
        </w:tc>
        <w:tc>
          <w:tcPr>
            <w:tcW w:w="1826" w:type="dxa"/>
            <w:tcBorders>
              <w:top w:val="single" w:color="000000" w:sz="4" w:space="0"/>
              <w:left w:val="single" w:color="000000" w:sz="4" w:space="0"/>
              <w:bottom w:val="single" w:color="000000" w:sz="4" w:space="0"/>
              <w:right w:val="single" w:color="000000" w:sz="4" w:space="0"/>
            </w:tcBorders>
          </w:tcPr>
          <w:p>
            <w:pPr>
              <w:widowControl w:val="0"/>
              <w:jc w:val="left"/>
              <w:rPr>
                <w:rFonts w:hint="eastAsia" w:ascii="仿宋" w:hAnsi="仿宋" w:eastAsia="仿宋" w:cs="仿宋"/>
                <w:color w:val="000000"/>
                <w:sz w:val="22"/>
                <w:szCs w:val="22"/>
              </w:rPr>
            </w:pPr>
          </w:p>
        </w:tc>
      </w:tr>
      <w:tr>
        <w:tblPrEx>
          <w:tblCellMar>
            <w:top w:w="0" w:type="dxa"/>
            <w:left w:w="108" w:type="dxa"/>
            <w:bottom w:w="0" w:type="dxa"/>
            <w:right w:w="108" w:type="dxa"/>
          </w:tblCellMar>
        </w:tblPrEx>
        <w:trPr>
          <w:cantSplit/>
          <w:trHeight w:val="454" w:hRule="exact"/>
          <w:jc w:val="center"/>
        </w:trPr>
        <w:tc>
          <w:tcPr>
            <w:tcW w:w="3468"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b/>
                <w:color w:val="000000"/>
                <w:sz w:val="22"/>
                <w:szCs w:val="22"/>
                <w:lang w:eastAsia="ar-SA"/>
              </w:rPr>
              <w:t>总计</w:t>
            </w:r>
          </w:p>
        </w:tc>
        <w:tc>
          <w:tcPr>
            <w:tcW w:w="1777"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9,483.25</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b/>
                <w:color w:val="000000"/>
                <w:sz w:val="22"/>
                <w:szCs w:val="22"/>
                <w:lang w:eastAsia="ar-SA"/>
              </w:rPr>
              <w:t>总计</w:t>
            </w:r>
          </w:p>
        </w:tc>
        <w:tc>
          <w:tcPr>
            <w:tcW w:w="1826"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9,483.25</w:t>
            </w:r>
          </w:p>
        </w:tc>
      </w:tr>
    </w:tbl>
    <w:p>
      <w:pPr>
        <w:widowControl w:val="0"/>
        <w:suppressAutoHyphens/>
        <w:bidi w:val="0"/>
        <w:spacing w:before="66" w:after="0"/>
        <w:ind w:left="0" w:leftChars="0" w:right="0" w:rightChars="0" w:firstLine="0" w:firstLineChars="0"/>
        <w:jc w:val="both"/>
        <w:rPr>
          <w:rFonts w:hint="eastAsia" w:ascii="仿宋" w:hAnsi="仿宋" w:eastAsia="仿宋" w:cs="仿宋"/>
          <w:b w:val="0"/>
          <w:bCs w:val="0"/>
          <w:color w:val="000000"/>
          <w:sz w:val="22"/>
          <w:szCs w:val="22"/>
          <w:lang w:val="en-US" w:eastAsia="zh-CN"/>
        </w:rPr>
      </w:pPr>
      <w:r>
        <w:rPr>
          <w:rFonts w:hint="eastAsia" w:ascii="仿宋" w:hAnsi="仿宋" w:eastAsia="仿宋" w:cs="仿宋"/>
          <w:b w:val="0"/>
          <w:bCs w:val="0"/>
          <w:color w:val="000000"/>
          <w:sz w:val="22"/>
          <w:szCs w:val="22"/>
          <w:lang w:val="en-US" w:eastAsia="zh-CN"/>
        </w:rPr>
        <w:t>注：本表反映本年度的总收支和年末结转结余情况。</w:t>
      </w:r>
      <w:r>
        <w:rPr>
          <w:rFonts w:hint="eastAsia" w:ascii="仿宋" w:hAnsi="仿宋" w:eastAsia="仿宋" w:cs="仿宋"/>
          <w:b w:val="0"/>
          <w:bCs w:val="0"/>
          <w:sz w:val="22"/>
          <w:szCs w:val="22"/>
          <w:lang w:val="en-US" w:eastAsia="zh-CN"/>
        </w:rPr>
        <w:t/>
      </w:r>
      <w:r>
        <w:rPr>
          <w:rFonts w:hint="eastAsia" w:ascii="仿宋" w:hAnsi="仿宋" w:eastAsia="仿宋" w:cs="仿宋"/>
          <w:b w:val="0"/>
          <w:bCs w:val="0"/>
          <w:color w:val="000000"/>
          <w:sz w:val="22"/>
          <w:szCs w:val="22"/>
          <w:lang w:val="en-US" w:eastAsia="zh-CN"/>
        </w:rPr>
        <w:t>本表金额单位转换时可能存在尾数误差。</w:t>
      </w:r>
      <w:r>
        <w:rPr>
          <w:rFonts w:hint="eastAsia" w:ascii="仿宋" w:hAnsi="仿宋" w:eastAsia="仿宋" w:cs="仿宋"/>
          <w:b w:val="0"/>
          <w:bCs w:val="0"/>
          <w:sz w:val="22"/>
          <w:szCs w:val="22"/>
          <w:lang w:val="en-US" w:eastAsia="zh-CN"/>
        </w:rPr>
        <w:t/>
      </w:r>
    </w:p>
    <w:p>
      <w:pPr>
        <w:widowControl w:val="0"/>
        <w:suppressAutoHyphens/>
        <w:bidi w:val="0"/>
        <w:spacing w:before="66" w:after="0"/>
        <w:ind w:right="0"/>
        <w:jc w:val="both"/>
        <w:rPr>
          <w:rFonts w:hint="eastAsia" w:ascii="仿宋" w:hAnsi="仿宋" w:eastAsia="仿宋" w:cs="仿宋"/>
          <w:b w:val="0"/>
          <w:bCs w:val="0"/>
          <w:color w:val="000000"/>
          <w:sz w:val="22"/>
          <w:szCs w:val="22"/>
        </w:rPr>
        <w:sectPr>
          <w:footerReference r:id="rId8" w:type="default"/>
          <w:pgSz w:w="11906" w:h="16838"/>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6660" w:type="dxa"/>
        <w:jc w:val="center"/>
        <w:tblLayout w:type="fixed"/>
        <w:tblCellMar>
          <w:top w:w="0" w:type="dxa"/>
          <w:left w:w="108" w:type="dxa"/>
          <w:bottom w:w="0" w:type="dxa"/>
          <w:right w:w="108" w:type="dxa"/>
        </w:tblCellMar>
      </w:tblPr>
      <w:tblGrid>
        <w:gridCol w:w="1201"/>
        <w:gridCol w:w="3156"/>
        <w:gridCol w:w="1716"/>
        <w:gridCol w:w="1728"/>
        <w:gridCol w:w="1686"/>
        <w:gridCol w:w="1503"/>
        <w:gridCol w:w="1704"/>
        <w:gridCol w:w="1263"/>
        <w:gridCol w:w="1375"/>
        <w:gridCol w:w="1328"/>
      </w:tblGrid>
      <w:tr>
        <w:tblPrEx>
          <w:tblCellMar>
            <w:top w:w="0" w:type="dxa"/>
            <w:left w:w="108" w:type="dxa"/>
            <w:bottom w:w="0" w:type="dxa"/>
            <w:right w:w="108" w:type="dxa"/>
          </w:tblCellMar>
        </w:tblPrEx>
        <w:trPr>
          <w:trHeight w:val="403" w:hRule="atLeast"/>
          <w:jc w:val="center"/>
        </w:trPr>
        <w:tc>
          <w:tcPr>
            <w:tcW w:w="16660" w:type="dxa"/>
            <w:gridSpan w:val="10"/>
            <w:vAlign w:val="center"/>
          </w:tcPr>
          <w:p>
            <w:pPr>
              <w:pStyle w:val="5"/>
              <w:widowControl w:val="0"/>
              <w:rPr>
                <w:rFonts w:hint="eastAsia" w:ascii="仿宋" w:hAnsi="仿宋" w:eastAsia="仿宋" w:cs="仿宋"/>
                <w:b/>
                <w:bCs/>
                <w:sz w:val="44"/>
                <w:szCs w:val="44"/>
                <w:lang w:val="en-US" w:eastAsia="zh-CN"/>
              </w:rPr>
            </w:pPr>
            <w:r>
              <w:rPr>
                <w:rFonts w:hint="eastAsia" w:ascii="宋体" w:hAnsi="宋体" w:eastAsia="宋体" w:cs="宋体"/>
                <w:b/>
                <w:bCs/>
                <w:color w:val="000000"/>
                <w:kern w:val="0"/>
                <w:sz w:val="36"/>
                <w:szCs w:val="36"/>
                <w:lang w:val="zh-CN" w:eastAsia="ar-SA" w:bidi="zh-CN"/>
              </w:rPr>
              <w:t>收入决算表</w:t>
            </w:r>
          </w:p>
        </w:tc>
      </w:tr>
      <w:tr>
        <w:tblPrEx>
          <w:tblCellMar>
            <w:top w:w="0" w:type="dxa"/>
            <w:left w:w="108" w:type="dxa"/>
            <w:bottom w:w="0" w:type="dxa"/>
            <w:right w:w="108" w:type="dxa"/>
          </w:tblCellMar>
        </w:tblPrEx>
        <w:trPr>
          <w:trHeight w:val="247" w:hRule="atLeast"/>
          <w:jc w:val="center"/>
        </w:trPr>
        <w:tc>
          <w:tcPr>
            <w:tcW w:w="4357" w:type="dxa"/>
            <w:gridSpan w:val="2"/>
            <w:vAlign w:val="center"/>
          </w:tcPr>
          <w:p>
            <w:pPr>
              <w:pStyle w:val="22"/>
              <w:widowControl w:val="0"/>
              <w:jc w:val="center"/>
              <w:rPr>
                <w:rFonts w:hint="eastAsia" w:ascii="仿宋" w:hAnsi="仿宋" w:eastAsia="仿宋" w:cs="仿宋"/>
              </w:rPr>
            </w:pPr>
          </w:p>
        </w:tc>
        <w:tc>
          <w:tcPr>
            <w:tcW w:w="1716" w:type="dxa"/>
            <w:vAlign w:val="center"/>
          </w:tcPr>
          <w:p>
            <w:pPr>
              <w:pStyle w:val="22"/>
              <w:widowControl w:val="0"/>
              <w:jc w:val="center"/>
              <w:rPr>
                <w:rFonts w:hint="eastAsia" w:ascii="仿宋" w:hAnsi="仿宋" w:eastAsia="仿宋" w:cs="仿宋"/>
              </w:rPr>
            </w:pPr>
          </w:p>
        </w:tc>
        <w:tc>
          <w:tcPr>
            <w:tcW w:w="1728" w:type="dxa"/>
            <w:vAlign w:val="center"/>
          </w:tcPr>
          <w:p>
            <w:pPr>
              <w:pStyle w:val="22"/>
              <w:widowControl w:val="0"/>
              <w:jc w:val="center"/>
              <w:rPr>
                <w:rFonts w:hint="eastAsia" w:ascii="仿宋" w:hAnsi="仿宋" w:eastAsia="仿宋" w:cs="仿宋"/>
              </w:rPr>
            </w:pPr>
          </w:p>
        </w:tc>
        <w:tc>
          <w:tcPr>
            <w:tcW w:w="1686" w:type="dxa"/>
            <w:vAlign w:val="center"/>
          </w:tcPr>
          <w:p>
            <w:pPr>
              <w:pStyle w:val="22"/>
              <w:widowControl w:val="0"/>
              <w:jc w:val="center"/>
              <w:rPr>
                <w:rFonts w:hint="eastAsia" w:ascii="仿宋" w:hAnsi="仿宋" w:eastAsia="仿宋" w:cs="仿宋"/>
              </w:rPr>
            </w:pPr>
          </w:p>
        </w:tc>
        <w:tc>
          <w:tcPr>
            <w:tcW w:w="3207" w:type="dxa"/>
            <w:gridSpan w:val="2"/>
            <w:vAlign w:val="center"/>
          </w:tcPr>
          <w:p>
            <w:pPr>
              <w:pStyle w:val="22"/>
              <w:widowControl w:val="0"/>
              <w:jc w:val="center"/>
              <w:rPr>
                <w:rFonts w:hint="eastAsia" w:ascii="仿宋" w:hAnsi="仿宋" w:eastAsia="仿宋" w:cs="仿宋"/>
              </w:rPr>
            </w:pPr>
          </w:p>
        </w:tc>
        <w:tc>
          <w:tcPr>
            <w:tcW w:w="1263" w:type="dxa"/>
            <w:vAlign w:val="center"/>
          </w:tcPr>
          <w:p>
            <w:pPr>
              <w:pStyle w:val="22"/>
              <w:widowControl w:val="0"/>
              <w:jc w:val="center"/>
              <w:rPr>
                <w:rFonts w:hint="eastAsia" w:ascii="仿宋" w:hAnsi="仿宋" w:eastAsia="仿宋" w:cs="仿宋"/>
              </w:rPr>
            </w:pPr>
          </w:p>
        </w:tc>
        <w:tc>
          <w:tcPr>
            <w:tcW w:w="2703" w:type="dxa"/>
            <w:gridSpan w:val="2"/>
            <w:vAlign w:val="center"/>
          </w:tcPr>
          <w:p>
            <w:pPr>
              <w:pStyle w:val="22"/>
              <w:widowControl w:val="0"/>
              <w:jc w:val="right"/>
              <w:rPr>
                <w:rFonts w:hint="eastAsia" w:ascii="仿宋" w:hAnsi="仿宋" w:eastAsia="仿宋" w:cs="仿宋"/>
              </w:rPr>
            </w:pPr>
            <w:r>
              <w:rPr>
                <w:rFonts w:hint="eastAsia" w:ascii="仿宋" w:hAnsi="仿宋" w:eastAsia="仿宋" w:cs="仿宋"/>
              </w:rPr>
              <w:t>公开02表</w:t>
            </w:r>
          </w:p>
        </w:tc>
      </w:tr>
      <w:tr>
        <w:tblPrEx>
          <w:tblCellMar>
            <w:top w:w="0" w:type="dxa"/>
            <w:left w:w="108" w:type="dxa"/>
            <w:bottom w:w="0" w:type="dxa"/>
            <w:right w:w="108" w:type="dxa"/>
          </w:tblCellMar>
        </w:tblPrEx>
        <w:trPr>
          <w:trHeight w:val="247" w:hRule="atLeast"/>
          <w:jc w:val="center"/>
        </w:trPr>
        <w:tc>
          <w:tcPr>
            <w:tcW w:w="13957" w:type="dxa"/>
            <w:gridSpan w:val="8"/>
            <w:vAlign w:val="center"/>
          </w:tcPr>
          <w:p>
            <w:pPr>
              <w:pStyle w:val="22"/>
              <w:widowControl w:val="0"/>
              <w:jc w:val="left"/>
              <w:rPr>
                <w:rFonts w:hint="eastAsia" w:ascii="仿宋" w:hAnsi="仿宋" w:eastAsia="仿宋" w:cs="仿宋"/>
              </w:rPr>
            </w:pPr>
            <w:r>
              <w:rPr>
                <w:rFonts w:hint="eastAsia" w:ascii="仿宋" w:hAnsi="仿宋" w:eastAsia="仿宋" w:cs="仿宋"/>
                <w:color w:val="000000"/>
                <w:sz w:val="22"/>
                <w:szCs w:val="22"/>
                <w:lang w:eastAsia="zh-CN"/>
              </w:rPr>
              <w:t>单位</w:t>
            </w:r>
            <w:r>
              <w:rPr>
                <w:rFonts w:ascii="仿宋" w:hAnsi="仿宋" w:cs="仿宋" w:eastAsia="仿宋"/>
                <w:color w:val="000000"/>
                <w:sz w:val="22"/>
              </w:rPr>
              <w:t>名称：</w:t>
            </w:r>
            <w:r>
              <w:rPr>
                <w:rFonts w:hint="eastAsia" w:ascii="仿宋" w:hAnsi="仿宋" w:eastAsia="仿宋" w:cs="仿宋"/>
              </w:rPr>
              <w:t>无锡市体育运动学校</w:t>
            </w:r>
          </w:p>
        </w:tc>
        <w:tc>
          <w:tcPr>
            <w:tcW w:w="2703" w:type="dxa"/>
            <w:gridSpan w:val="2"/>
            <w:vAlign w:val="center"/>
          </w:tcPr>
          <w:p>
            <w:pPr>
              <w:pStyle w:val="22"/>
              <w:widowControl w:val="0"/>
              <w:jc w:val="right"/>
              <w:rPr>
                <w:rFonts w:hint="eastAsia" w:ascii="仿宋" w:hAnsi="仿宋" w:eastAsia="仿宋" w:cs="仿宋"/>
              </w:rPr>
            </w:pPr>
            <w:r>
              <w:rPr>
                <w:rFonts w:hint="eastAsia" w:ascii="仿宋" w:hAnsi="仿宋" w:eastAsia="仿宋" w:cs="仿宋"/>
              </w:rPr>
              <w:t>金额单位：万元</w:t>
            </w:r>
          </w:p>
        </w:tc>
      </w:tr>
      <w:tr>
        <w:tblPrEx>
          <w:tblCellMar>
            <w:top w:w="0" w:type="dxa"/>
            <w:left w:w="108" w:type="dxa"/>
            <w:bottom w:w="0" w:type="dxa"/>
            <w:right w:w="108" w:type="dxa"/>
          </w:tblCellMar>
        </w:tblPrEx>
        <w:trPr>
          <w:cantSplit/>
          <w:trHeight w:val="255" w:hRule="atLeast"/>
          <w:jc w:val="center"/>
        </w:trPr>
        <w:tc>
          <w:tcPr>
            <w:tcW w:w="4357" w:type="dxa"/>
            <w:gridSpan w:val="2"/>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项目</w:t>
            </w:r>
          </w:p>
        </w:tc>
        <w:tc>
          <w:tcPr>
            <w:tcW w:w="1716" w:type="dxa"/>
            <w:vMerge w:val="restart"/>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本年收入合计</w:t>
            </w:r>
          </w:p>
        </w:tc>
        <w:tc>
          <w:tcPr>
            <w:tcW w:w="1728" w:type="dxa"/>
            <w:vMerge w:val="restart"/>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财政拨款收入</w:t>
            </w:r>
          </w:p>
        </w:tc>
        <w:tc>
          <w:tcPr>
            <w:tcW w:w="1686" w:type="dxa"/>
            <w:vMerge w:val="restart"/>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上级补助收入</w:t>
            </w:r>
          </w:p>
        </w:tc>
        <w:tc>
          <w:tcPr>
            <w:tcW w:w="1503" w:type="dxa"/>
            <w:vMerge w:val="restart"/>
            <w:tcBorders>
              <w:top w:val="single" w:color="000000" w:sz="4" w:space="0"/>
              <w:lef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财政专户管理教育收费</w:t>
            </w:r>
          </w:p>
        </w:tc>
        <w:tc>
          <w:tcPr>
            <w:tcW w:w="1704" w:type="dxa"/>
            <w:vMerge w:val="restart"/>
            <w:tcBorders>
              <w:top w:val="single" w:color="000000" w:sz="4" w:space="0"/>
              <w:lef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事业收入（不含专户管理教育收费）</w:t>
            </w:r>
          </w:p>
        </w:tc>
        <w:tc>
          <w:tcPr>
            <w:tcW w:w="1263" w:type="dxa"/>
            <w:vMerge w:val="restart"/>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经营收入</w:t>
            </w:r>
          </w:p>
        </w:tc>
        <w:tc>
          <w:tcPr>
            <w:tcW w:w="1375" w:type="dxa"/>
            <w:vMerge w:val="restart"/>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附属单位上缴收入</w:t>
            </w:r>
          </w:p>
        </w:tc>
        <w:tc>
          <w:tcPr>
            <w:tcW w:w="1328" w:type="dxa"/>
            <w:vMerge w:val="restart"/>
            <w:tcBorders>
              <w:top w:val="single" w:color="000000" w:sz="4" w:space="0"/>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其他收入</w:t>
            </w:r>
          </w:p>
        </w:tc>
      </w:tr>
      <w:tr>
        <w:tblPrEx>
          <w:tblCellMar>
            <w:top w:w="0" w:type="dxa"/>
            <w:left w:w="108" w:type="dxa"/>
            <w:bottom w:w="0" w:type="dxa"/>
            <w:right w:w="108" w:type="dxa"/>
          </w:tblCellMar>
        </w:tblPrEx>
        <w:trPr>
          <w:cantSplit/>
          <w:trHeight w:val="502" w:hRule="atLeast"/>
          <w:jc w:val="center"/>
        </w:trPr>
        <w:tc>
          <w:tcPr>
            <w:tcW w:w="1201"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功能分类</w:t>
            </w:r>
          </w:p>
          <w:p>
            <w:pPr>
              <w:pStyle w:val="22"/>
              <w:widowControl w:val="0"/>
              <w:jc w:val="center"/>
              <w:rPr>
                <w:rFonts w:hint="eastAsia" w:ascii="仿宋" w:hAnsi="仿宋" w:eastAsia="仿宋" w:cs="仿宋"/>
              </w:rPr>
            </w:pPr>
            <w:r>
              <w:rPr>
                <w:rFonts w:hint="eastAsia" w:ascii="仿宋" w:hAnsi="仿宋" w:eastAsia="仿宋" w:cs="仿宋"/>
              </w:rPr>
              <w:t>科目编码</w:t>
            </w:r>
          </w:p>
        </w:tc>
        <w:tc>
          <w:tcPr>
            <w:tcW w:w="3156"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科目名称</w:t>
            </w:r>
          </w:p>
        </w:tc>
        <w:tc>
          <w:tcPr>
            <w:tcW w:w="1716" w:type="dxa"/>
            <w:vMerge w:val="continue"/>
            <w:tcBorders>
              <w:left w:val="single" w:color="000000" w:sz="4" w:space="0"/>
              <w:bottom w:val="single" w:color="000000" w:sz="4" w:space="0"/>
            </w:tcBorders>
          </w:tcPr>
          <w:p>
            <w:pPr>
              <w:widowControl w:val="0"/>
              <w:jc w:val="left"/>
              <w:rPr>
                <w:rFonts w:hint="eastAsia" w:ascii="仿宋" w:hAnsi="仿宋" w:eastAsia="仿宋" w:cs="仿宋"/>
              </w:rPr>
            </w:pPr>
          </w:p>
        </w:tc>
        <w:tc>
          <w:tcPr>
            <w:tcW w:w="1728" w:type="dxa"/>
            <w:vMerge w:val="continue"/>
            <w:tcBorders>
              <w:left w:val="single" w:color="000000" w:sz="4" w:space="0"/>
              <w:bottom w:val="single" w:color="000000" w:sz="4" w:space="0"/>
            </w:tcBorders>
          </w:tcPr>
          <w:p>
            <w:pPr>
              <w:widowControl w:val="0"/>
              <w:jc w:val="left"/>
              <w:rPr>
                <w:rFonts w:hint="eastAsia" w:ascii="仿宋" w:hAnsi="仿宋" w:eastAsia="仿宋" w:cs="仿宋"/>
              </w:rPr>
            </w:pPr>
          </w:p>
        </w:tc>
        <w:tc>
          <w:tcPr>
            <w:tcW w:w="1686" w:type="dxa"/>
            <w:vMerge w:val="continue"/>
            <w:tcBorders>
              <w:left w:val="single" w:color="000000" w:sz="4" w:space="0"/>
              <w:bottom w:val="single" w:color="000000" w:sz="4" w:space="0"/>
            </w:tcBorders>
          </w:tcPr>
          <w:p>
            <w:pPr>
              <w:widowControl w:val="0"/>
              <w:jc w:val="left"/>
              <w:rPr>
                <w:rFonts w:hint="eastAsia" w:ascii="仿宋" w:hAnsi="仿宋" w:eastAsia="仿宋" w:cs="仿宋"/>
              </w:rPr>
            </w:pPr>
          </w:p>
        </w:tc>
        <w:tc>
          <w:tcPr>
            <w:tcW w:w="1503" w:type="dxa"/>
            <w:vMerge w:val="continue"/>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p>
        </w:tc>
        <w:tc>
          <w:tcPr>
            <w:tcW w:w="1704" w:type="dxa"/>
            <w:vMerge w:val="continue"/>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p>
        </w:tc>
        <w:tc>
          <w:tcPr>
            <w:tcW w:w="1263" w:type="dxa"/>
            <w:vMerge w:val="continue"/>
            <w:tcBorders>
              <w:left w:val="single" w:color="000000" w:sz="4" w:space="0"/>
              <w:bottom w:val="single" w:color="000000" w:sz="4" w:space="0"/>
            </w:tcBorders>
          </w:tcPr>
          <w:p>
            <w:pPr>
              <w:widowControl w:val="0"/>
              <w:jc w:val="left"/>
              <w:rPr>
                <w:rFonts w:hint="eastAsia" w:ascii="仿宋" w:hAnsi="仿宋" w:eastAsia="仿宋" w:cs="仿宋"/>
              </w:rPr>
            </w:pPr>
          </w:p>
        </w:tc>
        <w:tc>
          <w:tcPr>
            <w:tcW w:w="1375" w:type="dxa"/>
            <w:vMerge w:val="continue"/>
            <w:tcBorders>
              <w:left w:val="single" w:color="000000" w:sz="4" w:space="0"/>
              <w:bottom w:val="single" w:color="000000" w:sz="4" w:space="0"/>
            </w:tcBorders>
          </w:tcPr>
          <w:p>
            <w:pPr>
              <w:widowControl w:val="0"/>
              <w:jc w:val="left"/>
              <w:rPr>
                <w:rFonts w:hint="eastAsia" w:ascii="仿宋" w:hAnsi="仿宋" w:eastAsia="仿宋" w:cs="仿宋"/>
              </w:rPr>
            </w:pPr>
          </w:p>
        </w:tc>
        <w:tc>
          <w:tcPr>
            <w:tcW w:w="1328" w:type="dxa"/>
            <w:vMerge w:val="continue"/>
            <w:tcBorders>
              <w:left w:val="single" w:color="000000" w:sz="4" w:space="0"/>
              <w:bottom w:val="single" w:color="000000" w:sz="4" w:space="0"/>
              <w:right w:val="single" w:color="000000" w:sz="4" w:space="0"/>
            </w:tcBorders>
          </w:tcPr>
          <w:p>
            <w:pPr>
              <w:widowControl w:val="0"/>
              <w:jc w:val="left"/>
              <w:rPr>
                <w:rFonts w:hint="eastAsia" w:ascii="仿宋" w:hAnsi="仿宋" w:eastAsia="仿宋" w:cs="仿宋"/>
              </w:rPr>
            </w:pPr>
          </w:p>
        </w:tc>
      </w:tr>
      <w:tr>
        <w:tblPrEx>
          <w:tblCellMar>
            <w:top w:w="0" w:type="dxa"/>
            <w:left w:w="108" w:type="dxa"/>
            <w:bottom w:w="0" w:type="dxa"/>
            <w:right w:w="108" w:type="dxa"/>
          </w:tblCellMar>
        </w:tblPrEx>
        <w:trPr>
          <w:cantSplit/>
          <w:trHeight w:val="267" w:hRule="exact"/>
          <w:jc w:val="center"/>
        </w:trPr>
        <w:tc>
          <w:tcPr>
            <w:tcW w:w="4357" w:type="dxa"/>
            <w:gridSpan w:val="2"/>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
            </w:r>
            <w:r>
              <w:rPr>
                <w:rFonts w:ascii="仿宋" w:hAnsi="仿宋" w:cs="仿宋" w:eastAsia="仿宋"/>
                <w:sz w:val="22"/>
              </w:rPr>
              <w:t>合计</w:t>
            </w:r>
          </w:p>
        </w:tc>
        <w:tc>
          <w:tcPr>
            <w:tcW w:w="1716" w:type="dxa"/>
            <w:tcBorders>
              <w:left w:val="single" w:color="000000" w:sz="4" w:space="0"/>
              <w:bottom w:val="single" w:color="000000" w:sz="4" w:space="0"/>
            </w:tcBorders>
            <w:vAlign w:val="center"/>
          </w:tcPr>
          <w:p>
            <w:pPr>
              <w:widowControl w:val="0"/>
              <w:jc w:val="right"/>
              <w:rPr>
                <w:rFonts w:hint="eastAsia" w:ascii="仿宋" w:hAnsi="仿宋" w:eastAsia="仿宋" w:cs="仿宋"/>
                <w:sz w:val="20"/>
                <w:szCs w:val="20"/>
              </w:rPr>
            </w:pPr>
            <w:r>
              <w:rPr>
                <w:rFonts w:hint="eastAsia" w:ascii="仿宋" w:hAnsi="仿宋" w:eastAsia="仿宋" w:cs="仿宋"/>
                <w:sz w:val="20"/>
                <w:szCs w:val="20"/>
              </w:rPr>
              <w:t>9,483.25</w:t>
            </w:r>
          </w:p>
        </w:tc>
        <w:tc>
          <w:tcPr>
            <w:tcW w:w="1728" w:type="dxa"/>
            <w:tcBorders>
              <w:left w:val="single" w:color="000000" w:sz="4" w:space="0"/>
              <w:bottom w:val="single" w:color="000000" w:sz="4" w:space="0"/>
            </w:tcBorders>
            <w:vAlign w:val="center"/>
          </w:tcPr>
          <w:p>
            <w:pPr>
              <w:widowControl w:val="0"/>
              <w:jc w:val="right"/>
              <w:rPr>
                <w:rFonts w:hint="eastAsia" w:ascii="仿宋" w:hAnsi="仿宋" w:eastAsia="仿宋" w:cs="仿宋"/>
                <w:sz w:val="20"/>
                <w:szCs w:val="20"/>
              </w:rPr>
            </w:pPr>
            <w:r>
              <w:rPr>
                <w:rFonts w:hint="eastAsia" w:ascii="仿宋" w:hAnsi="仿宋" w:eastAsia="仿宋" w:cs="仿宋"/>
                <w:sz w:val="20"/>
                <w:szCs w:val="20"/>
              </w:rPr>
              <w:t>9,483.25</w:t>
            </w:r>
          </w:p>
        </w:tc>
        <w:tc>
          <w:tcPr>
            <w:tcW w:w="1686" w:type="dxa"/>
            <w:tcBorders>
              <w:left w:val="single" w:color="000000" w:sz="4" w:space="0"/>
              <w:bottom w:val="single" w:color="000000" w:sz="4" w:space="0"/>
            </w:tcBorders>
            <w:vAlign w:val="center"/>
          </w:tcPr>
          <w:p>
            <w:pPr>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left w:val="single" w:color="000000" w:sz="4" w:space="0"/>
              <w:bottom w:val="single" w:color="000000" w:sz="4" w:space="0"/>
            </w:tcBorders>
            <w:vAlign w:val="center"/>
          </w:tcPr>
          <w:p>
            <w:pPr>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left w:val="single" w:color="000000" w:sz="4" w:space="0"/>
              <w:bottom w:val="single" w:color="000000" w:sz="4" w:space="0"/>
            </w:tcBorders>
            <w:vAlign w:val="center"/>
          </w:tcPr>
          <w:p>
            <w:pPr>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left w:val="single" w:color="000000" w:sz="4" w:space="0"/>
              <w:bottom w:val="single" w:color="000000" w:sz="4" w:space="0"/>
            </w:tcBorders>
            <w:vAlign w:val="center"/>
          </w:tcPr>
          <w:p>
            <w:pPr>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left w:val="single" w:color="000000" w:sz="4" w:space="0"/>
              <w:bottom w:val="single" w:color="000000" w:sz="4" w:space="0"/>
            </w:tcBorders>
            <w:vAlign w:val="center"/>
          </w:tcPr>
          <w:p>
            <w:pPr>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205</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教育支出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3,497.78</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3,497.78</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20503</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职业教育</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3,497.78</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3,497.78</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2050302</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中等职业教育</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3,497.78</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3,497.78</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207</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文化旅游体育与传媒支出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526.19</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526.19</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20703</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体育</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526.19</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526.19</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2070306</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体育训练</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526.19</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526.19</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208</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社会保障和就业支出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434.61</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434.61</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20805</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行政事业单位养老支出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434.61</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434.61</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2080505</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机关事业单位基本养老保险缴费支出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289.74</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289.74</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2080506</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机关事业单位职业年金缴费支出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144.87</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144.87</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210</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卫生健康支出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189.74</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189.74</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21011</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行政事业单位医疗</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189.74</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189.74</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2101102</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事业单位医疗</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189.74</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189.74</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221</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住房保障支出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1,313.55</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1,313.55</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22102</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住房改革支出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1,313.55</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1,313.55</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2210201</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住房公积金</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414.86</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414.86</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2210202</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提租补贴</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561.92</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561.92</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2210203</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购房补贴</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336.77</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336.77</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229</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其他支出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3,521.38</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3,521.38</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22960</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彩票公益金安排的支出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3,521.38</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3,521.38</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r>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2296003</w:t>
            </w:r>
          </w:p>
        </w:tc>
        <w:tc>
          <w:tcPr>
            <w:tcW w:w="3156"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rPr>
            </w:pPr>
            <w:r>
              <w:rPr>
                <w:rFonts w:hint="eastAsia" w:ascii="仿宋" w:hAnsi="仿宋" w:eastAsia="仿宋" w:cs="仿宋"/>
              </w:rPr>
              <w:t xml:space="preserve">    用于体育事业的彩票公益金支出</w:t>
            </w:r>
          </w:p>
        </w:tc>
        <w:tc>
          <w:tcPr>
            <w:tcW w:w="171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3,521.38</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3,521.38</w:t>
            </w:r>
          </w:p>
        </w:tc>
        <w:tc>
          <w:tcPr>
            <w:tcW w:w="168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50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70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26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7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c>
          <w:tcPr>
            <w:tcW w:w="13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
            </w:r>
          </w:p>
        </w:tc>
      </w:tr>
    </w:tbl>
    <w:p>
      <w:pPr>
        <w:widowControl w:val="0"/>
        <w:suppressAutoHyphens/>
        <w:bidi w:val="0"/>
        <w:spacing w:before="66" w:after="0"/>
        <w:ind w:left="0" w:leftChars="0" w:right="0" w:firstLine="0" w:firstLineChars="0"/>
        <w:jc w:val="both"/>
        <w:rPr>
          <w:rFonts w:hint="eastAsia" w:ascii="仿宋" w:hAnsi="仿宋" w:eastAsia="仿宋" w:cs="仿宋"/>
          <w:b w:val="0"/>
          <w:bCs w:val="0"/>
          <w:sz w:val="22"/>
          <w:szCs w:val="22"/>
        </w:rPr>
      </w:pPr>
      <w:r>
        <w:rPr>
          <w:rFonts w:hint="eastAsia" w:ascii="仿宋" w:hAnsi="仿宋" w:eastAsia="仿宋" w:cs="仿宋"/>
          <w:b w:val="0"/>
          <w:bCs w:val="0"/>
          <w:color w:val="000000"/>
          <w:sz w:val="22"/>
          <w:szCs w:val="22"/>
        </w:rPr>
        <w:t>注：</w:t>
      </w:r>
      <w:r>
        <w:rPr>
          <w:rFonts w:hint="eastAsia" w:ascii="仿宋" w:hAnsi="仿宋" w:eastAsia="仿宋" w:cs="仿宋"/>
          <w:b w:val="0"/>
          <w:bCs w:val="0"/>
          <w:sz w:val="22"/>
          <w:szCs w:val="22"/>
        </w:rPr>
        <w:t>本表反映本年度取得的各项收入情况。</w:t>
      </w:r>
      <w:r>
        <w:rPr>
          <w:rFonts w:hint="eastAsia" w:ascii="仿宋" w:hAnsi="仿宋" w:eastAsia="仿宋" w:cs="仿宋"/>
          <w:b w:val="0"/>
          <w:bCs w:val="0"/>
          <w:sz w:val="22"/>
          <w:szCs w:val="22"/>
          <w:lang w:val="en-US" w:eastAsia="zh-CN"/>
        </w:rPr>
        <w:t/>
      </w:r>
      <w:r>
        <w:rPr>
          <w:rFonts w:hint="eastAsia" w:ascii="仿宋" w:hAnsi="仿宋" w:eastAsia="仿宋" w:cs="仿宋"/>
          <w:b w:val="0"/>
          <w:bCs w:val="0"/>
          <w:sz w:val="22"/>
          <w:szCs w:val="22"/>
        </w:rPr>
        <w:t>本表金额单位转换时可能存在尾数误差。</w:t>
      </w:r>
      <w:r>
        <w:rPr>
          <w:rFonts w:hint="eastAsia" w:ascii="仿宋" w:hAnsi="仿宋" w:eastAsia="仿宋" w:cs="仿宋"/>
          <w:b w:val="0"/>
          <w:bCs w:val="0"/>
          <w:sz w:val="22"/>
          <w:szCs w:val="22"/>
          <w:lang w:val="en-US" w:eastAsia="zh-CN"/>
        </w:rPr>
        <w:t/>
      </w:r>
    </w:p>
    <w:p>
      <w:pPr>
        <w:widowControl w:val="0"/>
        <w:suppressAutoHyphens/>
        <w:bidi w:val="0"/>
        <w:spacing w:before="66" w:after="0"/>
        <w:ind w:left="57" w:right="0" w:firstLine="220" w:firstLineChars="100"/>
        <w:jc w:val="both"/>
        <w:rPr>
          <w:rFonts w:hint="eastAsia" w:ascii="仿宋" w:hAnsi="仿宋" w:eastAsia="仿宋" w:cs="仿宋"/>
          <w:b w:val="0"/>
          <w:bCs w:val="0"/>
          <w:sz w:val="22"/>
          <w:szCs w:val="22"/>
        </w:rPr>
        <w:sectPr>
          <w:footerReference r:id="rId9" w:type="default"/>
          <w:pgSz w:w="16838" w:h="11906" w:orient="landscape"/>
          <w:pgMar w:top="720" w:right="113" w:bottom="720" w:left="113"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689" w:type="dxa"/>
        <w:tblInd w:w="63" w:type="dxa"/>
        <w:tblLayout w:type="fixed"/>
        <w:tblCellMar>
          <w:top w:w="55" w:type="dxa"/>
          <w:left w:w="55" w:type="dxa"/>
          <w:bottom w:w="55" w:type="dxa"/>
          <w:right w:w="55" w:type="dxa"/>
        </w:tblCellMar>
      </w:tblPr>
      <w:tblGrid>
        <w:gridCol w:w="1188"/>
        <w:gridCol w:w="3927"/>
        <w:gridCol w:w="2164"/>
        <w:gridCol w:w="1897"/>
        <w:gridCol w:w="1739"/>
        <w:gridCol w:w="1715"/>
        <w:gridCol w:w="1633"/>
        <w:gridCol w:w="1426"/>
      </w:tblGrid>
      <w:tr>
        <w:tblPrEx>
          <w:tblCellMar>
            <w:top w:w="55" w:type="dxa"/>
            <w:left w:w="55" w:type="dxa"/>
            <w:bottom w:w="55" w:type="dxa"/>
            <w:right w:w="55" w:type="dxa"/>
          </w:tblCellMar>
        </w:tblPrEx>
        <w:trPr>
          <w:trHeight w:val="532" w:hRule="atLeast"/>
        </w:trPr>
        <w:tc>
          <w:tcPr>
            <w:tcW w:w="15689" w:type="dxa"/>
            <w:gridSpan w:val="8"/>
            <w:vAlign w:val="center"/>
          </w:tcPr>
          <w:p>
            <w:pPr>
              <w:pStyle w:val="5"/>
              <w:widowControl w:val="0"/>
              <w:rPr>
                <w:rFonts w:hint="eastAsia" w:ascii="仿宋" w:hAnsi="仿宋" w:eastAsia="仿宋" w:cs="仿宋"/>
                <w:b/>
                <w:bCs/>
                <w:sz w:val="44"/>
                <w:szCs w:val="44"/>
              </w:rPr>
            </w:pPr>
            <w:r>
              <w:rPr>
                <w:rFonts w:hint="eastAsia" w:ascii="宋体" w:hAnsi="宋体" w:eastAsia="宋体" w:cs="宋体"/>
                <w:b/>
                <w:bCs/>
                <w:color w:val="000000"/>
                <w:kern w:val="0"/>
                <w:sz w:val="36"/>
                <w:szCs w:val="36"/>
                <w:lang w:val="zh-CN" w:eastAsia="ar-SA" w:bidi="zh-CN"/>
              </w:rPr>
              <w:t>支出决算表</w:t>
            </w:r>
          </w:p>
        </w:tc>
      </w:tr>
      <w:tr>
        <w:tblPrEx>
          <w:tblCellMar>
            <w:top w:w="55" w:type="dxa"/>
            <w:left w:w="55" w:type="dxa"/>
            <w:bottom w:w="55" w:type="dxa"/>
            <w:right w:w="55" w:type="dxa"/>
          </w:tblCellMar>
        </w:tblPrEx>
        <w:trPr>
          <w:trHeight w:val="227" w:hRule="atLeast"/>
        </w:trPr>
        <w:tc>
          <w:tcPr>
            <w:tcW w:w="5115" w:type="dxa"/>
            <w:gridSpan w:val="2"/>
            <w:vAlign w:val="center"/>
          </w:tcPr>
          <w:p>
            <w:pPr>
              <w:pStyle w:val="22"/>
              <w:widowControl w:val="0"/>
              <w:jc w:val="center"/>
              <w:rPr>
                <w:rFonts w:hint="eastAsia" w:ascii="仿宋" w:hAnsi="仿宋" w:eastAsia="仿宋" w:cs="仿宋"/>
              </w:rPr>
            </w:pPr>
          </w:p>
        </w:tc>
        <w:tc>
          <w:tcPr>
            <w:tcW w:w="2164" w:type="dxa"/>
            <w:vAlign w:val="center"/>
          </w:tcPr>
          <w:p>
            <w:pPr>
              <w:pStyle w:val="22"/>
              <w:widowControl w:val="0"/>
              <w:spacing w:before="0" w:after="0"/>
              <w:ind w:firstLine="0"/>
              <w:jc w:val="center"/>
              <w:rPr>
                <w:rFonts w:hint="eastAsia" w:ascii="仿宋" w:hAnsi="仿宋" w:eastAsia="仿宋" w:cs="仿宋"/>
                <w:sz w:val="20"/>
              </w:rPr>
            </w:pPr>
          </w:p>
        </w:tc>
        <w:tc>
          <w:tcPr>
            <w:tcW w:w="1897" w:type="dxa"/>
            <w:vAlign w:val="center"/>
          </w:tcPr>
          <w:p>
            <w:pPr>
              <w:pStyle w:val="22"/>
              <w:widowControl w:val="0"/>
              <w:spacing w:before="0" w:after="0"/>
              <w:ind w:firstLine="0"/>
              <w:jc w:val="center"/>
              <w:rPr>
                <w:rFonts w:hint="eastAsia" w:ascii="仿宋" w:hAnsi="仿宋" w:eastAsia="仿宋" w:cs="仿宋"/>
                <w:sz w:val="20"/>
              </w:rPr>
            </w:pPr>
          </w:p>
        </w:tc>
        <w:tc>
          <w:tcPr>
            <w:tcW w:w="1739" w:type="dxa"/>
            <w:vAlign w:val="center"/>
          </w:tcPr>
          <w:p>
            <w:pPr>
              <w:pStyle w:val="22"/>
              <w:widowControl w:val="0"/>
              <w:spacing w:before="0" w:after="0"/>
              <w:ind w:firstLine="0"/>
              <w:jc w:val="center"/>
              <w:rPr>
                <w:rFonts w:hint="eastAsia" w:ascii="仿宋" w:hAnsi="仿宋" w:eastAsia="仿宋" w:cs="仿宋"/>
                <w:sz w:val="20"/>
              </w:rPr>
            </w:pPr>
          </w:p>
        </w:tc>
        <w:tc>
          <w:tcPr>
            <w:tcW w:w="1715" w:type="dxa"/>
            <w:vAlign w:val="center"/>
          </w:tcPr>
          <w:p>
            <w:pPr>
              <w:pStyle w:val="22"/>
              <w:widowControl w:val="0"/>
              <w:spacing w:before="0" w:after="0"/>
              <w:ind w:firstLine="0"/>
              <w:jc w:val="center"/>
              <w:rPr>
                <w:rFonts w:hint="eastAsia" w:ascii="仿宋" w:hAnsi="仿宋" w:eastAsia="仿宋" w:cs="仿宋"/>
                <w:sz w:val="20"/>
              </w:rPr>
            </w:pPr>
          </w:p>
        </w:tc>
        <w:tc>
          <w:tcPr>
            <w:tcW w:w="3059" w:type="dxa"/>
            <w:gridSpan w:val="2"/>
            <w:vAlign w:val="center"/>
          </w:tcPr>
          <w:p>
            <w:pPr>
              <w:pStyle w:val="22"/>
              <w:widowControl w:val="0"/>
              <w:spacing w:before="0" w:after="0"/>
              <w:ind w:firstLine="0"/>
              <w:jc w:val="right"/>
              <w:rPr>
                <w:rFonts w:hint="eastAsia" w:ascii="仿宋" w:hAnsi="仿宋" w:eastAsia="仿宋" w:cs="仿宋"/>
                <w:sz w:val="22"/>
                <w:szCs w:val="22"/>
              </w:rPr>
            </w:pPr>
            <w:r>
              <w:rPr>
                <w:rFonts w:hint="eastAsia" w:ascii="仿宋" w:hAnsi="仿宋" w:eastAsia="仿宋" w:cs="仿宋"/>
                <w:sz w:val="22"/>
                <w:szCs w:val="22"/>
              </w:rPr>
              <w:t>公开03表</w:t>
            </w:r>
          </w:p>
        </w:tc>
      </w:tr>
      <w:tr>
        <w:tblPrEx>
          <w:tblCellMar>
            <w:top w:w="55" w:type="dxa"/>
            <w:left w:w="55" w:type="dxa"/>
            <w:bottom w:w="55" w:type="dxa"/>
            <w:right w:w="55" w:type="dxa"/>
          </w:tblCellMar>
        </w:tblPrEx>
        <w:trPr>
          <w:trHeight w:val="90" w:hRule="atLeast"/>
        </w:trPr>
        <w:tc>
          <w:tcPr>
            <w:tcW w:w="12630" w:type="dxa"/>
            <w:gridSpan w:val="6"/>
            <w:vAlign w:val="center"/>
          </w:tcPr>
          <w:p>
            <w:pPr>
              <w:pStyle w:val="22"/>
              <w:widowControl w:val="0"/>
              <w:jc w:val="left"/>
              <w:rPr>
                <w:rFonts w:hint="eastAsia" w:ascii="仿宋" w:hAnsi="仿宋" w:eastAsia="仿宋" w:cs="仿宋"/>
              </w:rPr>
            </w:pPr>
            <w:r>
              <w:rPr>
                <w:rFonts w:hint="eastAsia" w:ascii="仿宋" w:hAnsi="仿宋" w:eastAsia="仿宋" w:cs="仿宋"/>
                <w:color w:val="000000"/>
                <w:sz w:val="22"/>
                <w:szCs w:val="22"/>
                <w:lang w:eastAsia="zh-CN"/>
              </w:rPr>
              <w:t>单位</w:t>
            </w:r>
            <w:r>
              <w:rPr>
                <w:rFonts w:ascii="仿宋" w:hAnsi="仿宋" w:cs="仿宋" w:eastAsia="仿宋"/>
                <w:color w:val="000000"/>
                <w:sz w:val="22"/>
              </w:rPr>
              <w:t>名称：</w:t>
            </w:r>
            <w:r>
              <w:rPr>
                <w:rFonts w:hint="eastAsia" w:ascii="仿宋" w:hAnsi="仿宋" w:eastAsia="仿宋" w:cs="仿宋"/>
              </w:rPr>
              <w:t>无锡市体育运动学校</w:t>
            </w:r>
          </w:p>
        </w:tc>
        <w:tc>
          <w:tcPr>
            <w:tcW w:w="3059" w:type="dxa"/>
            <w:gridSpan w:val="2"/>
            <w:vAlign w:val="center"/>
          </w:tcPr>
          <w:p>
            <w:pPr>
              <w:pStyle w:val="22"/>
              <w:widowControl w:val="0"/>
              <w:spacing w:before="0" w:after="0"/>
              <w:ind w:firstLine="0"/>
              <w:jc w:val="right"/>
              <w:rPr>
                <w:rFonts w:hint="eastAsia" w:ascii="仿宋" w:hAnsi="仿宋" w:eastAsia="仿宋" w:cs="仿宋"/>
                <w:sz w:val="22"/>
                <w:szCs w:val="22"/>
              </w:rPr>
            </w:pPr>
            <w:r>
              <w:rPr>
                <w:rFonts w:hint="eastAsia" w:ascii="仿宋" w:hAnsi="仿宋" w:eastAsia="仿宋" w:cs="仿宋"/>
                <w:sz w:val="22"/>
                <w:szCs w:val="22"/>
              </w:rPr>
              <w:t>金额单位：万元</w:t>
            </w:r>
          </w:p>
        </w:tc>
      </w:tr>
      <w:tr>
        <w:tblPrEx>
          <w:tblCellMar>
            <w:top w:w="55" w:type="dxa"/>
            <w:left w:w="55" w:type="dxa"/>
            <w:bottom w:w="55" w:type="dxa"/>
            <w:right w:w="55" w:type="dxa"/>
          </w:tblCellMar>
        </w:tblPrEx>
        <w:trPr>
          <w:trHeight w:val="90" w:hRule="atLeast"/>
        </w:trPr>
        <w:tc>
          <w:tcPr>
            <w:tcW w:w="5115" w:type="dxa"/>
            <w:gridSpan w:val="2"/>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kern w:val="0"/>
                <w:sz w:val="22"/>
                <w:szCs w:val="22"/>
              </w:rPr>
              <w:t>项目</w:t>
            </w:r>
          </w:p>
        </w:tc>
        <w:tc>
          <w:tcPr>
            <w:tcW w:w="2164" w:type="dxa"/>
            <w:vMerge w:val="restart"/>
            <w:tcBorders>
              <w:top w:val="single" w:color="000000" w:sz="4" w:space="0"/>
              <w:left w:val="single" w:color="000000" w:sz="4" w:space="0"/>
              <w:bottom w:val="single" w:color="000000" w:sz="4" w:space="0"/>
            </w:tcBorders>
            <w:vAlign w:val="center"/>
          </w:tcPr>
          <w:p>
            <w:pPr>
              <w:pStyle w:val="22"/>
              <w:widowControl w:val="0"/>
              <w:spacing w:before="0" w:after="0"/>
              <w:ind w:firstLine="0"/>
              <w:jc w:val="center"/>
              <w:rPr>
                <w:rFonts w:hint="eastAsia" w:ascii="仿宋" w:hAnsi="仿宋" w:eastAsia="仿宋" w:cs="仿宋"/>
                <w:sz w:val="22"/>
                <w:szCs w:val="22"/>
              </w:rPr>
            </w:pPr>
            <w:r>
              <w:rPr>
                <w:rFonts w:hint="eastAsia" w:ascii="仿宋" w:hAnsi="仿宋" w:eastAsia="仿宋" w:cs="仿宋"/>
                <w:kern w:val="0"/>
                <w:sz w:val="22"/>
                <w:szCs w:val="22"/>
              </w:rPr>
              <w:t>本年支出合计</w:t>
            </w:r>
          </w:p>
        </w:tc>
        <w:tc>
          <w:tcPr>
            <w:tcW w:w="1897" w:type="dxa"/>
            <w:vMerge w:val="restart"/>
            <w:tcBorders>
              <w:top w:val="single" w:color="000000" w:sz="4" w:space="0"/>
              <w:left w:val="single" w:color="000000" w:sz="4" w:space="0"/>
              <w:bottom w:val="single" w:color="000000" w:sz="4" w:space="0"/>
            </w:tcBorders>
            <w:vAlign w:val="center"/>
          </w:tcPr>
          <w:p>
            <w:pPr>
              <w:pStyle w:val="22"/>
              <w:widowControl w:val="0"/>
              <w:spacing w:before="0" w:after="0"/>
              <w:ind w:firstLine="0"/>
              <w:jc w:val="center"/>
              <w:rPr>
                <w:rFonts w:hint="eastAsia" w:ascii="仿宋" w:hAnsi="仿宋" w:eastAsia="仿宋" w:cs="仿宋"/>
                <w:sz w:val="22"/>
                <w:szCs w:val="22"/>
              </w:rPr>
            </w:pPr>
            <w:r>
              <w:rPr>
                <w:rFonts w:hint="eastAsia" w:ascii="仿宋" w:hAnsi="仿宋" w:eastAsia="仿宋" w:cs="仿宋"/>
                <w:kern w:val="0"/>
                <w:sz w:val="22"/>
                <w:szCs w:val="22"/>
              </w:rPr>
              <w:t>基本支出</w:t>
            </w:r>
          </w:p>
        </w:tc>
        <w:tc>
          <w:tcPr>
            <w:tcW w:w="1739" w:type="dxa"/>
            <w:vMerge w:val="restart"/>
            <w:tcBorders>
              <w:top w:val="single" w:color="000000" w:sz="4" w:space="0"/>
              <w:left w:val="single" w:color="000000" w:sz="4" w:space="0"/>
              <w:bottom w:val="single" w:color="000000" w:sz="4" w:space="0"/>
            </w:tcBorders>
            <w:vAlign w:val="center"/>
          </w:tcPr>
          <w:p>
            <w:pPr>
              <w:pStyle w:val="22"/>
              <w:widowControl w:val="0"/>
              <w:spacing w:before="0" w:after="0"/>
              <w:ind w:firstLine="0"/>
              <w:jc w:val="center"/>
              <w:rPr>
                <w:rFonts w:hint="eastAsia" w:ascii="仿宋" w:hAnsi="仿宋" w:eastAsia="仿宋" w:cs="仿宋"/>
                <w:sz w:val="22"/>
                <w:szCs w:val="22"/>
              </w:rPr>
            </w:pPr>
            <w:r>
              <w:rPr>
                <w:rFonts w:hint="eastAsia" w:ascii="仿宋" w:hAnsi="仿宋" w:eastAsia="仿宋" w:cs="仿宋"/>
                <w:kern w:val="0"/>
                <w:sz w:val="22"/>
                <w:szCs w:val="22"/>
              </w:rPr>
              <w:t>项目支出</w:t>
            </w:r>
          </w:p>
        </w:tc>
        <w:tc>
          <w:tcPr>
            <w:tcW w:w="1715" w:type="dxa"/>
            <w:vMerge w:val="restart"/>
            <w:tcBorders>
              <w:top w:val="single" w:color="000000" w:sz="4" w:space="0"/>
              <w:left w:val="single" w:color="000000" w:sz="4" w:space="0"/>
              <w:bottom w:val="single" w:color="000000" w:sz="4" w:space="0"/>
            </w:tcBorders>
            <w:vAlign w:val="center"/>
          </w:tcPr>
          <w:p>
            <w:pPr>
              <w:pStyle w:val="22"/>
              <w:widowControl w:val="0"/>
              <w:spacing w:before="0" w:after="0"/>
              <w:ind w:firstLine="0"/>
              <w:jc w:val="center"/>
              <w:rPr>
                <w:rFonts w:hint="eastAsia" w:ascii="仿宋" w:hAnsi="仿宋" w:eastAsia="仿宋" w:cs="仿宋"/>
                <w:sz w:val="22"/>
                <w:szCs w:val="22"/>
              </w:rPr>
            </w:pPr>
            <w:r>
              <w:rPr>
                <w:rFonts w:hint="eastAsia" w:ascii="仿宋" w:hAnsi="仿宋" w:eastAsia="仿宋" w:cs="仿宋"/>
                <w:kern w:val="0"/>
                <w:sz w:val="22"/>
                <w:szCs w:val="22"/>
              </w:rPr>
              <w:t>上缴上级支出</w:t>
            </w:r>
          </w:p>
        </w:tc>
        <w:tc>
          <w:tcPr>
            <w:tcW w:w="1633" w:type="dxa"/>
            <w:vMerge w:val="restart"/>
            <w:tcBorders>
              <w:top w:val="single" w:color="000000" w:sz="4" w:space="0"/>
              <w:left w:val="single" w:color="000000" w:sz="4" w:space="0"/>
              <w:bottom w:val="single" w:color="000000" w:sz="4" w:space="0"/>
            </w:tcBorders>
            <w:vAlign w:val="center"/>
          </w:tcPr>
          <w:p>
            <w:pPr>
              <w:pStyle w:val="22"/>
              <w:widowControl w:val="0"/>
              <w:spacing w:before="0" w:after="0"/>
              <w:ind w:firstLine="0"/>
              <w:jc w:val="center"/>
              <w:rPr>
                <w:rFonts w:hint="eastAsia" w:ascii="仿宋" w:hAnsi="仿宋" w:eastAsia="仿宋" w:cs="仿宋"/>
                <w:sz w:val="22"/>
                <w:szCs w:val="22"/>
              </w:rPr>
            </w:pPr>
            <w:r>
              <w:rPr>
                <w:rFonts w:hint="eastAsia" w:ascii="仿宋" w:hAnsi="仿宋" w:eastAsia="仿宋" w:cs="仿宋"/>
                <w:kern w:val="0"/>
                <w:sz w:val="22"/>
                <w:szCs w:val="22"/>
              </w:rPr>
              <w:t>经营支出</w:t>
            </w:r>
          </w:p>
        </w:tc>
        <w:tc>
          <w:tcPr>
            <w:tcW w:w="1426" w:type="dxa"/>
            <w:vMerge w:val="restart"/>
            <w:tcBorders>
              <w:top w:val="single" w:color="000000" w:sz="4" w:space="0"/>
              <w:left w:val="single" w:color="000000" w:sz="4" w:space="0"/>
              <w:bottom w:val="single" w:color="000000" w:sz="4" w:space="0"/>
              <w:right w:val="single" w:color="000000" w:sz="4" w:space="0"/>
            </w:tcBorders>
            <w:vAlign w:val="center"/>
          </w:tcPr>
          <w:p>
            <w:pPr>
              <w:pStyle w:val="22"/>
              <w:widowControl w:val="0"/>
              <w:spacing w:before="0" w:after="0"/>
              <w:ind w:firstLine="0"/>
              <w:jc w:val="center"/>
              <w:rPr>
                <w:rFonts w:hint="eastAsia" w:ascii="仿宋" w:hAnsi="仿宋" w:eastAsia="仿宋" w:cs="仿宋"/>
                <w:sz w:val="22"/>
                <w:szCs w:val="22"/>
              </w:rPr>
            </w:pPr>
            <w:r>
              <w:rPr>
                <w:rFonts w:hint="eastAsia" w:ascii="仿宋" w:hAnsi="仿宋" w:eastAsia="仿宋" w:cs="仿宋"/>
                <w:kern w:val="0"/>
                <w:sz w:val="22"/>
                <w:szCs w:val="22"/>
              </w:rPr>
              <w:t>对附属单位补助支出</w:t>
            </w:r>
          </w:p>
        </w:tc>
      </w:tr>
      <w:tr>
        <w:tblPrEx>
          <w:tblCellMar>
            <w:top w:w="55" w:type="dxa"/>
            <w:left w:w="55" w:type="dxa"/>
            <w:bottom w:w="55" w:type="dxa"/>
            <w:right w:w="55" w:type="dxa"/>
          </w:tblCellMar>
        </w:tblPrEx>
        <w:trPr>
          <w:trHeight w:val="176" w:hRule="atLeast"/>
        </w:trPr>
        <w:tc>
          <w:tcPr>
            <w:tcW w:w="1188" w:type="dxa"/>
            <w:tcBorders>
              <w:left w:val="single" w:color="000000" w:sz="4" w:space="0"/>
              <w:bottom w:val="single" w:color="000000" w:sz="4" w:space="0"/>
            </w:tcBorders>
            <w:vAlign w:val="center"/>
          </w:tcPr>
          <w:p>
            <w:pPr>
              <w:pStyle w:val="22"/>
              <w:widowControl w:val="0"/>
              <w:spacing w:before="0" w:after="0"/>
              <w:ind w:firstLine="0"/>
              <w:jc w:val="center"/>
              <w:rPr>
                <w:rFonts w:hint="eastAsia" w:ascii="仿宋" w:hAnsi="仿宋" w:eastAsia="仿宋" w:cs="仿宋"/>
                <w:kern w:val="0"/>
                <w:sz w:val="22"/>
                <w:szCs w:val="22"/>
              </w:rPr>
            </w:pPr>
            <w:r>
              <w:rPr>
                <w:rFonts w:hint="eastAsia" w:ascii="仿宋" w:hAnsi="仿宋" w:eastAsia="仿宋" w:cs="仿宋"/>
                <w:kern w:val="0"/>
                <w:sz w:val="22"/>
                <w:szCs w:val="22"/>
              </w:rPr>
              <w:t>功能分类</w:t>
            </w:r>
          </w:p>
          <w:p>
            <w:pPr>
              <w:pStyle w:val="22"/>
              <w:widowControl w:val="0"/>
              <w:spacing w:before="0" w:after="0"/>
              <w:ind w:firstLine="0"/>
              <w:jc w:val="center"/>
              <w:rPr>
                <w:rFonts w:hint="eastAsia" w:ascii="仿宋" w:hAnsi="仿宋" w:eastAsia="仿宋" w:cs="仿宋"/>
                <w:sz w:val="22"/>
                <w:szCs w:val="22"/>
              </w:rPr>
            </w:pPr>
            <w:r>
              <w:rPr>
                <w:rFonts w:hint="eastAsia" w:ascii="仿宋" w:hAnsi="仿宋" w:eastAsia="仿宋" w:cs="仿宋"/>
                <w:kern w:val="0"/>
                <w:sz w:val="22"/>
                <w:szCs w:val="22"/>
              </w:rPr>
              <w:t>科目编码</w:t>
            </w:r>
          </w:p>
        </w:tc>
        <w:tc>
          <w:tcPr>
            <w:tcW w:w="3927" w:type="dxa"/>
            <w:tcBorders>
              <w:left w:val="single" w:color="000000" w:sz="4" w:space="0"/>
              <w:bottom w:val="single" w:color="000000" w:sz="4" w:space="0"/>
            </w:tcBorders>
            <w:vAlign w:val="center"/>
          </w:tcPr>
          <w:p>
            <w:pPr>
              <w:pStyle w:val="22"/>
              <w:widowControl w:val="0"/>
              <w:spacing w:before="0" w:after="0"/>
              <w:ind w:firstLine="0"/>
              <w:jc w:val="center"/>
              <w:rPr>
                <w:rFonts w:hint="eastAsia" w:ascii="仿宋" w:hAnsi="仿宋" w:eastAsia="仿宋" w:cs="仿宋"/>
                <w:sz w:val="22"/>
                <w:szCs w:val="22"/>
              </w:rPr>
            </w:pPr>
            <w:r>
              <w:rPr>
                <w:rFonts w:hint="eastAsia" w:ascii="仿宋" w:hAnsi="仿宋" w:eastAsia="仿宋" w:cs="仿宋"/>
                <w:kern w:val="0"/>
                <w:sz w:val="22"/>
                <w:szCs w:val="22"/>
              </w:rPr>
              <w:t>科目名称</w:t>
            </w:r>
          </w:p>
        </w:tc>
        <w:tc>
          <w:tcPr>
            <w:tcW w:w="2164" w:type="dxa"/>
            <w:vMerge w:val="continue"/>
            <w:tcBorders>
              <w:left w:val="single" w:color="000000" w:sz="4" w:space="0"/>
              <w:bottom w:val="single" w:color="000000" w:sz="4" w:space="0"/>
            </w:tcBorders>
          </w:tcPr>
          <w:p>
            <w:pPr>
              <w:widowControl w:val="0"/>
              <w:spacing w:before="0" w:after="0"/>
              <w:jc w:val="left"/>
              <w:rPr>
                <w:rFonts w:hint="eastAsia" w:ascii="仿宋" w:hAnsi="仿宋" w:eastAsia="仿宋" w:cs="仿宋"/>
                <w:sz w:val="22"/>
                <w:szCs w:val="22"/>
              </w:rPr>
            </w:pPr>
          </w:p>
        </w:tc>
        <w:tc>
          <w:tcPr>
            <w:tcW w:w="1897" w:type="dxa"/>
            <w:vMerge w:val="continue"/>
            <w:tcBorders>
              <w:left w:val="single" w:color="000000" w:sz="4" w:space="0"/>
              <w:bottom w:val="single" w:color="000000" w:sz="4" w:space="0"/>
            </w:tcBorders>
          </w:tcPr>
          <w:p>
            <w:pPr>
              <w:widowControl w:val="0"/>
              <w:spacing w:before="0" w:after="0"/>
              <w:jc w:val="left"/>
              <w:rPr>
                <w:rFonts w:hint="eastAsia" w:ascii="仿宋" w:hAnsi="仿宋" w:eastAsia="仿宋" w:cs="仿宋"/>
                <w:sz w:val="22"/>
                <w:szCs w:val="22"/>
              </w:rPr>
            </w:pPr>
          </w:p>
        </w:tc>
        <w:tc>
          <w:tcPr>
            <w:tcW w:w="1739" w:type="dxa"/>
            <w:vMerge w:val="continue"/>
            <w:tcBorders>
              <w:left w:val="single" w:color="000000" w:sz="4" w:space="0"/>
              <w:bottom w:val="single" w:color="000000" w:sz="4" w:space="0"/>
            </w:tcBorders>
          </w:tcPr>
          <w:p>
            <w:pPr>
              <w:widowControl w:val="0"/>
              <w:spacing w:before="0" w:after="0"/>
              <w:jc w:val="left"/>
              <w:rPr>
                <w:rFonts w:hint="eastAsia" w:ascii="仿宋" w:hAnsi="仿宋" w:eastAsia="仿宋" w:cs="仿宋"/>
                <w:sz w:val="22"/>
                <w:szCs w:val="22"/>
              </w:rPr>
            </w:pPr>
          </w:p>
        </w:tc>
        <w:tc>
          <w:tcPr>
            <w:tcW w:w="1715" w:type="dxa"/>
            <w:vMerge w:val="continue"/>
            <w:tcBorders>
              <w:left w:val="single" w:color="000000" w:sz="4" w:space="0"/>
              <w:bottom w:val="single" w:color="000000" w:sz="4" w:space="0"/>
            </w:tcBorders>
          </w:tcPr>
          <w:p>
            <w:pPr>
              <w:widowControl w:val="0"/>
              <w:spacing w:before="0" w:after="0"/>
              <w:jc w:val="left"/>
              <w:rPr>
                <w:rFonts w:hint="eastAsia" w:ascii="仿宋" w:hAnsi="仿宋" w:eastAsia="仿宋" w:cs="仿宋"/>
                <w:sz w:val="22"/>
                <w:szCs w:val="22"/>
              </w:rPr>
            </w:pPr>
          </w:p>
        </w:tc>
        <w:tc>
          <w:tcPr>
            <w:tcW w:w="1633" w:type="dxa"/>
            <w:vMerge w:val="continue"/>
            <w:tcBorders>
              <w:left w:val="single" w:color="000000" w:sz="4" w:space="0"/>
              <w:bottom w:val="single" w:color="000000" w:sz="4" w:space="0"/>
            </w:tcBorders>
          </w:tcPr>
          <w:p>
            <w:pPr>
              <w:widowControl w:val="0"/>
              <w:spacing w:before="0" w:after="0"/>
              <w:jc w:val="left"/>
              <w:rPr>
                <w:rFonts w:hint="eastAsia" w:ascii="仿宋" w:hAnsi="仿宋" w:eastAsia="仿宋" w:cs="仿宋"/>
                <w:sz w:val="22"/>
                <w:szCs w:val="22"/>
              </w:rPr>
            </w:pPr>
          </w:p>
        </w:tc>
        <w:tc>
          <w:tcPr>
            <w:tcW w:w="1426" w:type="dxa"/>
            <w:vMerge w:val="continue"/>
            <w:tcBorders>
              <w:left w:val="single" w:color="000000" w:sz="4" w:space="0"/>
              <w:bottom w:val="single" w:color="000000" w:sz="4" w:space="0"/>
              <w:right w:val="single" w:color="000000" w:sz="4" w:space="0"/>
            </w:tcBorders>
          </w:tcPr>
          <w:p>
            <w:pPr>
              <w:widowControl w:val="0"/>
              <w:spacing w:before="0" w:after="0"/>
              <w:jc w:val="left"/>
              <w:rPr>
                <w:rFonts w:hint="eastAsia" w:ascii="仿宋" w:hAnsi="仿宋" w:eastAsia="仿宋" w:cs="仿宋"/>
                <w:sz w:val="22"/>
                <w:szCs w:val="22"/>
              </w:rPr>
            </w:pPr>
          </w:p>
        </w:tc>
      </w:tr>
      <w:tr>
        <w:tblPrEx>
          <w:tblCellMar>
            <w:top w:w="55" w:type="dxa"/>
            <w:left w:w="55" w:type="dxa"/>
            <w:bottom w:w="55" w:type="dxa"/>
            <w:right w:w="55" w:type="dxa"/>
          </w:tblCellMar>
        </w:tblPrEx>
        <w:trPr>
          <w:trHeight w:val="382" w:hRule="exact"/>
        </w:trPr>
        <w:tc>
          <w:tcPr>
            <w:tcW w:w="5115" w:type="dxa"/>
            <w:gridSpan w:val="2"/>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
            </w:r>
            <w:r>
              <w:rPr>
                <w:rFonts w:ascii="仿宋" w:hAnsi="仿宋" w:cs="仿宋" w:eastAsia="仿宋"/>
                <w:sz w:val="22"/>
              </w:rPr>
              <w:t>合计</w:t>
            </w:r>
          </w:p>
        </w:tc>
        <w:tc>
          <w:tcPr>
            <w:tcW w:w="2164" w:type="dxa"/>
            <w:tcBorders>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9,483.25</w:t>
            </w:r>
          </w:p>
        </w:tc>
        <w:tc>
          <w:tcPr>
            <w:tcW w:w="1897" w:type="dxa"/>
            <w:tcBorders>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5,345.74</w:t>
            </w:r>
          </w:p>
        </w:tc>
        <w:tc>
          <w:tcPr>
            <w:tcW w:w="1739" w:type="dxa"/>
            <w:tcBorders>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4,137.51</w:t>
            </w:r>
          </w:p>
        </w:tc>
        <w:tc>
          <w:tcPr>
            <w:tcW w:w="1715" w:type="dxa"/>
            <w:tcBorders>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c>
          <w:tcPr>
            <w:tcW w:w="1633" w:type="dxa"/>
            <w:tcBorders>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c>
          <w:tcPr>
            <w:tcW w:w="1426" w:type="dxa"/>
            <w:tcBorders>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205</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教育支出</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3,497.78</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3,407.84</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89.94</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20503</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职业教育</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3,497.78</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3,407.84</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89.94</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2050302</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中等职业教育</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3,497.78</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3,407.84</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89.94</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207</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文化旅游体育与传媒支出</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526.19</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526.19</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20703</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体育</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526.19</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526.19</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2070306</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体育训练</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526.19</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526.19</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208</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社会保障和就业支出</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434.61</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434.61</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20805</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行政事业单位养老支出</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434.61</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434.61</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2080505</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机关事业单位基本养老保险缴费支出</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289.74</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289.74</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2080506</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机关事业单位职业年金缴费支出</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144.87</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144.87</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210</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卫生健康支出</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189.74</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189.74</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21011</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行政事业单位医疗</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189.74</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189.74</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2101102</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事业单位医疗</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189.74</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189.74</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221</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住房保障支出</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1,313.55</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1,313.55</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22102</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住房改革支出</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1,313.55</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1,313.55</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2210201</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住房公积金</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414.86</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414.86</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2210202</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提租补贴</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561.92</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561.92</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2210203</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购房补贴</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336.77</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336.77</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229</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其他支出</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3,521.38</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3,521.38</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22960</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彩票公益金安排的支出</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3,521.38</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3,521.38</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r>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2296003</w:t>
            </w:r>
          </w:p>
        </w:tc>
        <w:tc>
          <w:tcPr>
            <w:tcW w:w="3927" w:type="dxa"/>
            <w:tcBorders>
              <w:top w:val="single" w:color="000000" w:sz="4" w:space="0"/>
              <w:left w:val="single" w:color="000000" w:sz="4" w:space="0"/>
              <w:bottom w:val="single" w:color="000000" w:sz="4" w:space="0"/>
              <w:right w:val="single" w:color="000000" w:sz="4" w:space="0"/>
            </w:tcBorders>
            <w:vAlign w:val="top"/>
          </w:tcPr>
          <w:p>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用于体育事业的彩票公益金支出</w:t>
            </w:r>
          </w:p>
        </w:tc>
        <w:tc>
          <w:tcPr>
            <w:tcW w:w="2164"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3,521.38</w:t>
            </w:r>
          </w:p>
        </w:tc>
        <w:tc>
          <w:tcPr>
            <w:tcW w:w="1897"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739"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3,521.38</w:t>
            </w:r>
          </w:p>
        </w:tc>
        <w:tc>
          <w:tcPr>
            <w:tcW w:w="1715"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633"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c>
          <w:tcPr>
            <w:tcW w:w="1426" w:type="dxa"/>
            <w:tcBorders>
              <w:top w:val="single" w:color="000000" w:sz="4" w:space="0"/>
              <w:left w:val="single" w:color="000000" w:sz="4" w:space="0"/>
              <w:bottom w:val="single" w:color="000000" w:sz="4" w:space="0"/>
              <w:right w:val="single" w:color="000000" w:sz="4" w:space="0"/>
            </w:tcBorders>
          </w:tcPr>
          <w:p>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
            </w:r>
          </w:p>
        </w:tc>
      </w:tr>
    </w:tbl>
    <w:p>
      <w:pPr>
        <w:widowControl w:val="0"/>
        <w:suppressAutoHyphens/>
        <w:bidi w:val="0"/>
        <w:spacing w:before="59" w:after="0"/>
        <w:ind w:left="0" w:leftChars="0" w:right="0" w:firstLine="0" w:firstLineChars="0"/>
        <w:jc w:val="left"/>
        <w:rPr>
          <w:rFonts w:hint="eastAsia" w:ascii="仿宋" w:hAnsi="仿宋" w:eastAsia="仿宋" w:cs="仿宋"/>
          <w:b w:val="0"/>
          <w:bCs w:val="0"/>
          <w:sz w:val="22"/>
          <w:szCs w:val="22"/>
        </w:rPr>
      </w:pPr>
      <w:r>
        <w:rPr>
          <w:rFonts w:hint="eastAsia" w:ascii="仿宋" w:hAnsi="仿宋" w:eastAsia="仿宋" w:cs="仿宋"/>
          <w:b w:val="0"/>
          <w:bCs w:val="0"/>
          <w:sz w:val="22"/>
          <w:szCs w:val="22"/>
        </w:rPr>
        <w:t>注：本表反映本年度各项支出情况。</w:t>
      </w:r>
      <w:r>
        <w:rPr>
          <w:rFonts w:hint="eastAsia" w:ascii="仿宋" w:hAnsi="仿宋" w:eastAsia="仿宋" w:cs="仿宋"/>
          <w:b w:val="0"/>
          <w:bCs w:val="0"/>
          <w:sz w:val="22"/>
          <w:szCs w:val="22"/>
          <w:lang w:val="en-US" w:eastAsia="zh-CN"/>
        </w:rPr>
        <w:t/>
      </w:r>
      <w:r>
        <w:rPr>
          <w:rFonts w:hint="eastAsia" w:ascii="仿宋" w:hAnsi="仿宋" w:eastAsia="仿宋" w:cs="仿宋"/>
          <w:b w:val="0"/>
          <w:bCs w:val="0"/>
          <w:sz w:val="22"/>
          <w:szCs w:val="22"/>
        </w:rPr>
        <w:t>本表金额单位转换时可能存在尾数误差。</w:t>
      </w:r>
      <w:r>
        <w:rPr>
          <w:rFonts w:hint="eastAsia" w:ascii="仿宋" w:hAnsi="仿宋" w:eastAsia="仿宋" w:cs="仿宋"/>
          <w:b w:val="0"/>
          <w:bCs w:val="0"/>
          <w:sz w:val="22"/>
          <w:szCs w:val="22"/>
          <w:lang w:val="en-US" w:eastAsia="zh-CN"/>
        </w:rPr>
        <w:t/>
      </w:r>
    </w:p>
    <w:p>
      <w:pPr>
        <w:widowControl w:val="0"/>
        <w:suppressAutoHyphens/>
        <w:bidi w:val="0"/>
        <w:spacing w:before="59" w:after="0"/>
        <w:ind w:left="57" w:right="0" w:firstLine="0"/>
        <w:jc w:val="left"/>
        <w:rPr>
          <w:rFonts w:hint="eastAsia" w:ascii="仿宋" w:hAnsi="仿宋" w:eastAsia="仿宋" w:cs="仿宋"/>
          <w:b w:val="0"/>
          <w:bCs w:val="0"/>
          <w:sz w:val="22"/>
          <w:szCs w:val="22"/>
        </w:rPr>
        <w:sectPr>
          <w:footerReference r:id="rId10" w:type="default"/>
          <w:pgSz w:w="16838" w:h="11906" w:orient="landscape"/>
          <w:pgMar w:top="720" w:right="567" w:bottom="720" w:left="567"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372" w:type="dxa"/>
        <w:tblInd w:w="75" w:type="dxa"/>
        <w:tblLayout w:type="fixed"/>
        <w:tblCellMar>
          <w:top w:w="55" w:type="dxa"/>
          <w:left w:w="55" w:type="dxa"/>
          <w:bottom w:w="55" w:type="dxa"/>
          <w:right w:w="55" w:type="dxa"/>
        </w:tblCellMar>
      </w:tblPr>
      <w:tblGrid>
        <w:gridCol w:w="3725"/>
        <w:gridCol w:w="1837"/>
        <w:gridCol w:w="847"/>
        <w:gridCol w:w="1913"/>
        <w:gridCol w:w="907"/>
        <w:gridCol w:w="1728"/>
        <w:gridCol w:w="1194"/>
        <w:gridCol w:w="221"/>
        <w:gridCol w:w="1500"/>
        <w:gridCol w:w="1500"/>
      </w:tblGrid>
      <w:tr>
        <w:tblPrEx>
          <w:tblCellMar>
            <w:top w:w="55" w:type="dxa"/>
            <w:left w:w="55" w:type="dxa"/>
            <w:bottom w:w="55" w:type="dxa"/>
            <w:right w:w="55" w:type="dxa"/>
          </w:tblCellMar>
        </w:tblPrEx>
        <w:trPr>
          <w:trHeight w:val="319" w:hRule="atLeast"/>
        </w:trPr>
        <w:tc>
          <w:tcPr>
            <w:tcW w:w="15372" w:type="dxa"/>
            <w:gridSpan w:val="10"/>
          </w:tcPr>
          <w:p>
            <w:pPr>
              <w:pStyle w:val="22"/>
              <w:widowControl w:val="0"/>
              <w:jc w:val="center"/>
              <w:rPr>
                <w:rFonts w:hint="eastAsia" w:ascii="仿宋" w:hAnsi="仿宋" w:eastAsia="仿宋" w:cs="仿宋"/>
                <w:b/>
                <w:bCs/>
                <w:sz w:val="44"/>
                <w:szCs w:val="44"/>
              </w:rPr>
            </w:pPr>
            <w:r>
              <w:rPr>
                <w:rFonts w:hint="eastAsia" w:ascii="宋体" w:hAnsi="宋体" w:eastAsia="宋体" w:cs="宋体"/>
                <w:b/>
                <w:bCs/>
                <w:color w:val="000000"/>
                <w:kern w:val="0"/>
                <w:sz w:val="36"/>
                <w:szCs w:val="36"/>
                <w:lang w:val="zh-CN" w:eastAsia="ar-SA" w:bidi="zh-CN"/>
              </w:rPr>
              <w:t>财政拨款收入支出决算总表</w:t>
            </w:r>
          </w:p>
        </w:tc>
      </w:tr>
      <w:tr>
        <w:tblPrEx>
          <w:tblCellMar>
            <w:top w:w="55" w:type="dxa"/>
            <w:left w:w="55" w:type="dxa"/>
            <w:bottom w:w="55" w:type="dxa"/>
            <w:right w:w="55" w:type="dxa"/>
          </w:tblCellMar>
        </w:tblPrEx>
        <w:trPr>
          <w:trHeight w:val="319" w:hRule="atLeast"/>
        </w:trPr>
        <w:tc>
          <w:tcPr>
            <w:tcW w:w="5562" w:type="dxa"/>
            <w:gridSpan w:val="2"/>
          </w:tcPr>
          <w:p>
            <w:pPr>
              <w:pStyle w:val="22"/>
              <w:widowControl w:val="0"/>
              <w:rPr>
                <w:rFonts w:hint="eastAsia" w:ascii="仿宋" w:hAnsi="仿宋" w:eastAsia="仿宋" w:cs="仿宋"/>
                <w:sz w:val="20"/>
              </w:rPr>
            </w:pPr>
          </w:p>
        </w:tc>
        <w:tc>
          <w:tcPr>
            <w:tcW w:w="847" w:type="dxa"/>
          </w:tcPr>
          <w:p>
            <w:pPr>
              <w:pStyle w:val="22"/>
              <w:widowControl w:val="0"/>
              <w:rPr>
                <w:rFonts w:hint="eastAsia" w:ascii="仿宋" w:hAnsi="仿宋" w:eastAsia="仿宋" w:cs="仿宋"/>
                <w:sz w:val="20"/>
              </w:rPr>
            </w:pPr>
          </w:p>
        </w:tc>
        <w:tc>
          <w:tcPr>
            <w:tcW w:w="1913" w:type="dxa"/>
          </w:tcPr>
          <w:p>
            <w:pPr>
              <w:pStyle w:val="22"/>
              <w:widowControl w:val="0"/>
              <w:rPr>
                <w:rFonts w:hint="eastAsia" w:ascii="仿宋" w:hAnsi="仿宋" w:eastAsia="仿宋" w:cs="仿宋"/>
                <w:sz w:val="20"/>
              </w:rPr>
            </w:pPr>
          </w:p>
        </w:tc>
        <w:tc>
          <w:tcPr>
            <w:tcW w:w="2635" w:type="dxa"/>
            <w:gridSpan w:val="2"/>
          </w:tcPr>
          <w:p>
            <w:pPr>
              <w:pStyle w:val="22"/>
              <w:widowControl w:val="0"/>
              <w:rPr>
                <w:rFonts w:hint="eastAsia" w:ascii="仿宋" w:hAnsi="仿宋" w:eastAsia="仿宋" w:cs="仿宋"/>
                <w:sz w:val="20"/>
              </w:rPr>
            </w:pPr>
          </w:p>
        </w:tc>
        <w:tc>
          <w:tcPr>
            <w:tcW w:w="1194" w:type="dxa"/>
          </w:tcPr>
          <w:p>
            <w:pPr>
              <w:pStyle w:val="22"/>
              <w:widowControl w:val="0"/>
              <w:rPr>
                <w:rFonts w:hint="eastAsia" w:ascii="仿宋" w:hAnsi="仿宋" w:eastAsia="仿宋" w:cs="仿宋"/>
                <w:sz w:val="20"/>
              </w:rPr>
            </w:pPr>
          </w:p>
        </w:tc>
        <w:tc>
          <w:tcPr>
            <w:tcW w:w="3221" w:type="dxa"/>
            <w:gridSpan w:val="3"/>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公开04表</w:t>
            </w:r>
          </w:p>
        </w:tc>
      </w:tr>
      <w:tr>
        <w:tblPrEx>
          <w:tblCellMar>
            <w:top w:w="55" w:type="dxa"/>
            <w:left w:w="55" w:type="dxa"/>
            <w:bottom w:w="55" w:type="dxa"/>
            <w:right w:w="55" w:type="dxa"/>
          </w:tblCellMar>
        </w:tblPrEx>
        <w:trPr>
          <w:trHeight w:val="319" w:hRule="atLeast"/>
        </w:trPr>
        <w:tc>
          <w:tcPr>
            <w:tcW w:w="12151" w:type="dxa"/>
            <w:gridSpan w:val="7"/>
          </w:tcPr>
          <w:p>
            <w:pPr>
              <w:pStyle w:val="22"/>
              <w:widowControl w:val="0"/>
              <w:jc w:val="left"/>
              <w:rPr>
                <w:rFonts w:hint="eastAsia" w:ascii="仿宋" w:hAnsi="仿宋" w:eastAsia="仿宋" w:cs="仿宋"/>
                <w:sz w:val="22"/>
                <w:szCs w:val="22"/>
              </w:rPr>
            </w:pPr>
            <w:r>
              <w:rPr>
                <w:rFonts w:hint="eastAsia" w:ascii="仿宋" w:hAnsi="仿宋" w:eastAsia="仿宋" w:cs="仿宋"/>
                <w:color w:val="000000"/>
                <w:sz w:val="22"/>
                <w:szCs w:val="22"/>
                <w:lang w:eastAsia="zh-CN"/>
              </w:rPr>
              <w:t>单位</w:t>
            </w:r>
            <w:r>
              <w:rPr>
                <w:rFonts w:ascii="仿宋" w:hAnsi="仿宋" w:cs="仿宋" w:eastAsia="仿宋"/>
                <w:color w:val="000000"/>
                <w:sz w:val="22"/>
              </w:rPr>
              <w:t>名称：</w:t>
            </w:r>
            <w:r>
              <w:rPr>
                <w:rFonts w:hint="eastAsia" w:ascii="仿宋" w:hAnsi="仿宋" w:eastAsia="仿宋" w:cs="仿宋"/>
                <w:sz w:val="22"/>
                <w:szCs w:val="22"/>
              </w:rPr>
              <w:t>无锡市体育运动学校</w:t>
            </w:r>
          </w:p>
        </w:tc>
        <w:tc>
          <w:tcPr>
            <w:tcW w:w="3221" w:type="dxa"/>
            <w:gridSpan w:val="3"/>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金额单位：万元</w:t>
            </w:r>
          </w:p>
        </w:tc>
      </w:tr>
      <w:tr>
        <w:tblPrEx>
          <w:tblCellMar>
            <w:top w:w="55" w:type="dxa"/>
            <w:left w:w="55" w:type="dxa"/>
            <w:bottom w:w="55" w:type="dxa"/>
            <w:right w:w="55" w:type="dxa"/>
          </w:tblCellMar>
        </w:tblPrEx>
        <w:trPr>
          <w:trHeight w:val="162" w:hRule="atLeast"/>
        </w:trPr>
        <w:tc>
          <w:tcPr>
            <w:tcW w:w="5562" w:type="dxa"/>
            <w:gridSpan w:val="2"/>
            <w:tcBorders>
              <w:top w:val="single" w:color="000000" w:sz="4" w:space="0"/>
              <w:left w:val="single" w:color="000000" w:sz="4" w:space="0"/>
              <w:bottom w:val="single" w:color="000000" w:sz="4" w:space="0"/>
            </w:tcBorders>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收</w:t>
            </w:r>
            <w:r>
              <w:rPr>
                <w:rFonts w:hint="eastAsia" w:ascii="仿宋" w:hAnsi="仿宋" w:eastAsia="仿宋" w:cs="仿宋"/>
                <w:sz w:val="22"/>
                <w:szCs w:val="22"/>
              </w:rPr>
              <w:tab/>
            </w:r>
            <w:r>
              <w:rPr>
                <w:rFonts w:hint="eastAsia" w:ascii="仿宋" w:hAnsi="仿宋" w:eastAsia="仿宋" w:cs="仿宋"/>
                <w:sz w:val="22"/>
                <w:szCs w:val="22"/>
              </w:rPr>
              <w:t>入</w:t>
            </w:r>
          </w:p>
        </w:tc>
        <w:tc>
          <w:tcPr>
            <w:tcW w:w="9810" w:type="dxa"/>
            <w:gridSpan w:val="8"/>
            <w:tcBorders>
              <w:top w:val="single" w:color="000000" w:sz="4" w:space="0"/>
              <w:left w:val="single" w:color="000000" w:sz="4" w:space="0"/>
              <w:bottom w:val="single" w:color="000000" w:sz="4" w:space="0"/>
              <w:right w:val="single" w:color="000000" w:sz="4" w:space="0"/>
            </w:tcBorders>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支</w:t>
            </w:r>
            <w:r>
              <w:rPr>
                <w:rFonts w:hint="eastAsia" w:ascii="仿宋" w:hAnsi="仿宋" w:eastAsia="仿宋" w:cs="仿宋"/>
                <w:sz w:val="22"/>
                <w:szCs w:val="22"/>
              </w:rPr>
              <w:tab/>
            </w:r>
            <w:r>
              <w:rPr>
                <w:rFonts w:hint="eastAsia" w:ascii="仿宋" w:hAnsi="仿宋" w:eastAsia="仿宋" w:cs="仿宋"/>
                <w:sz w:val="22"/>
                <w:szCs w:val="22"/>
              </w:rPr>
              <w:t>出</w:t>
            </w:r>
          </w:p>
        </w:tc>
      </w:tr>
      <w:tr>
        <w:tblPrEx>
          <w:tblCellMar>
            <w:top w:w="55" w:type="dxa"/>
            <w:left w:w="55" w:type="dxa"/>
            <w:bottom w:w="55" w:type="dxa"/>
            <w:right w:w="55" w:type="dxa"/>
          </w:tblCellMar>
        </w:tblPrEx>
        <w:trPr>
          <w:trHeight w:val="199" w:hRule="atLeast"/>
        </w:trPr>
        <w:tc>
          <w:tcPr>
            <w:tcW w:w="3725" w:type="dxa"/>
            <w:vMerge w:val="restart"/>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项</w:t>
            </w:r>
            <w:r>
              <w:rPr>
                <w:rFonts w:hint="eastAsia" w:ascii="仿宋" w:hAnsi="仿宋" w:eastAsia="仿宋" w:cs="仿宋"/>
                <w:sz w:val="22"/>
                <w:szCs w:val="22"/>
              </w:rPr>
              <w:tab/>
            </w:r>
            <w:r>
              <w:rPr>
                <w:rFonts w:hint="eastAsia" w:ascii="仿宋" w:hAnsi="仿宋" w:eastAsia="仿宋" w:cs="仿宋"/>
                <w:sz w:val="22"/>
                <w:szCs w:val="22"/>
              </w:rPr>
              <w:t>目</w:t>
            </w:r>
          </w:p>
        </w:tc>
        <w:tc>
          <w:tcPr>
            <w:tcW w:w="1837" w:type="dxa"/>
            <w:vMerge w:val="restart"/>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决算数</w:t>
            </w:r>
          </w:p>
        </w:tc>
        <w:tc>
          <w:tcPr>
            <w:tcW w:w="3667" w:type="dxa"/>
            <w:gridSpan w:val="3"/>
            <w:vMerge w:val="restart"/>
            <w:tcBorders>
              <w:left w:val="single" w:color="000000" w:sz="4" w:space="0"/>
              <w:bottom w:val="single" w:color="000000" w:sz="4" w:space="0"/>
            </w:tcBorders>
            <w:vAlign w:val="center"/>
          </w:tcPr>
          <w:p>
            <w:pPr>
              <w:widowControl w:val="0"/>
              <w:jc w:val="center"/>
              <w:rPr>
                <w:rFonts w:hint="eastAsia" w:ascii="仿宋" w:hAnsi="仿宋" w:eastAsia="仿宋" w:cs="仿宋"/>
                <w:sz w:val="22"/>
                <w:szCs w:val="22"/>
              </w:rPr>
            </w:pPr>
            <w:r>
              <w:rPr>
                <w:rFonts w:hint="eastAsia" w:ascii="仿宋" w:hAnsi="仿宋" w:eastAsia="仿宋" w:cs="仿宋"/>
                <w:sz w:val="22"/>
                <w:szCs w:val="22"/>
              </w:rPr>
              <w:t>按功能分类</w:t>
            </w:r>
          </w:p>
        </w:tc>
        <w:tc>
          <w:tcPr>
            <w:tcW w:w="6143" w:type="dxa"/>
            <w:gridSpan w:val="5"/>
            <w:tcBorders>
              <w:left w:val="single" w:color="000000" w:sz="4" w:space="0"/>
              <w:bottom w:val="single" w:color="000000" w:sz="4" w:space="0"/>
              <w:right w:val="single" w:color="000000" w:sz="4" w:space="0"/>
            </w:tcBorders>
            <w:vAlign w:val="center"/>
          </w:tcPr>
          <w:p>
            <w:pPr>
              <w:widowControl w:val="0"/>
              <w:jc w:val="center"/>
              <w:rPr>
                <w:rFonts w:hint="eastAsia" w:ascii="仿宋" w:hAnsi="仿宋" w:eastAsia="仿宋" w:cs="仿宋"/>
                <w:sz w:val="22"/>
                <w:szCs w:val="22"/>
              </w:rPr>
            </w:pPr>
            <w:r>
              <w:rPr>
                <w:rFonts w:hint="eastAsia" w:ascii="仿宋" w:hAnsi="仿宋" w:eastAsia="仿宋" w:cs="仿宋"/>
                <w:sz w:val="22"/>
                <w:szCs w:val="22"/>
              </w:rPr>
              <w:t>决算数</w:t>
            </w:r>
          </w:p>
        </w:tc>
      </w:tr>
      <w:tr>
        <w:tblPrEx>
          <w:tblCellMar>
            <w:top w:w="55" w:type="dxa"/>
            <w:left w:w="55" w:type="dxa"/>
            <w:bottom w:w="55" w:type="dxa"/>
            <w:right w:w="55" w:type="dxa"/>
          </w:tblCellMar>
        </w:tblPrEx>
        <w:trPr>
          <w:trHeight w:val="578" w:hRule="atLeast"/>
        </w:trPr>
        <w:tc>
          <w:tcPr>
            <w:tcW w:w="3725" w:type="dxa"/>
            <w:vMerge w:val="continue"/>
            <w:tcBorders>
              <w:left w:val="single" w:color="000000" w:sz="4" w:space="0"/>
              <w:bottom w:val="single" w:color="000000" w:sz="4" w:space="0"/>
            </w:tcBorders>
          </w:tcPr>
          <w:p>
            <w:pPr>
              <w:pStyle w:val="22"/>
              <w:widowControl w:val="0"/>
              <w:rPr>
                <w:rFonts w:hint="eastAsia" w:ascii="仿宋" w:hAnsi="仿宋" w:eastAsia="仿宋" w:cs="仿宋"/>
                <w:sz w:val="22"/>
                <w:szCs w:val="22"/>
              </w:rPr>
            </w:pPr>
          </w:p>
        </w:tc>
        <w:tc>
          <w:tcPr>
            <w:tcW w:w="1837" w:type="dxa"/>
            <w:vMerge w:val="continue"/>
            <w:tcBorders>
              <w:left w:val="single" w:color="000000" w:sz="4" w:space="0"/>
              <w:bottom w:val="single" w:color="000000" w:sz="4" w:space="0"/>
            </w:tcBorders>
          </w:tcPr>
          <w:p>
            <w:pPr>
              <w:pStyle w:val="22"/>
              <w:widowControl w:val="0"/>
              <w:rPr>
                <w:rFonts w:hint="eastAsia" w:ascii="仿宋" w:hAnsi="仿宋" w:eastAsia="仿宋" w:cs="仿宋"/>
                <w:sz w:val="22"/>
                <w:szCs w:val="22"/>
              </w:rPr>
            </w:pPr>
          </w:p>
        </w:tc>
        <w:tc>
          <w:tcPr>
            <w:tcW w:w="3667" w:type="dxa"/>
            <w:gridSpan w:val="3"/>
            <w:vMerge w:val="continue"/>
            <w:tcBorders>
              <w:left w:val="single" w:color="000000" w:sz="4" w:space="0"/>
              <w:bottom w:val="single" w:color="000000" w:sz="4" w:space="0"/>
            </w:tcBorders>
          </w:tcPr>
          <w:p>
            <w:pPr>
              <w:pStyle w:val="22"/>
              <w:widowControl w:val="0"/>
              <w:rPr>
                <w:rFonts w:hint="eastAsia" w:ascii="仿宋" w:hAnsi="仿宋" w:eastAsia="仿宋" w:cs="仿宋"/>
                <w:sz w:val="22"/>
                <w:szCs w:val="22"/>
              </w:rPr>
            </w:pPr>
          </w:p>
        </w:tc>
        <w:tc>
          <w:tcPr>
            <w:tcW w:w="1728"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
            </w:r>
            <w:r>
              <w:rPr>
                <w:rFonts w:ascii="仿宋" w:hAnsi="仿宋" w:cs="仿宋" w:eastAsia="仿宋"/>
                <w:sz w:val="22"/>
              </w:rPr>
              <w:t>小计</w:t>
            </w:r>
          </w:p>
        </w:tc>
        <w:tc>
          <w:tcPr>
            <w:tcW w:w="1415" w:type="dxa"/>
            <w:gridSpan w:val="2"/>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一般公共预算财政拨款</w:t>
            </w:r>
          </w:p>
        </w:tc>
        <w:tc>
          <w:tcPr>
            <w:tcW w:w="1500"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政府性基金预算财政拨款</w:t>
            </w:r>
          </w:p>
        </w:tc>
        <w:tc>
          <w:tcPr>
            <w:tcW w:w="1500" w:type="dxa"/>
            <w:tcBorders>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国有资本经营预算财政拨款</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一、一般公共预算财政拨款收入</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5,961.87</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一、一般公共服务支出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二、政府性基金预算财政拨款收入</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3,521.38</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二、外交支出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三、国有资本经营预算财政拨款收入</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三、国防支出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四、公共安全支出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五、教育支出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3,497.78</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3,497.78</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六、科学技术支出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七、文化旅游体育与传媒支出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526.19</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526.19</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八、社会保障和就业支出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434.61</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434.61</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九、卫生健康支出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189.74</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189.74</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十、节能环保支出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十一、城乡社区支出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十二、农林水支出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十三、交通运输支出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十四、资源勘探工业信息等支出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十五、商业服务业等支出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十六、金融支出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十七、援助其他地区支出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十八、自然资源海洋气象等支出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十九、住房保障支出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1,313.55</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1,313.55</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二十、粮油物资储备支出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二十一、国有资本经营预算支出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二十二、灾害防治及应急管理支出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二十三、其他支出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3,521.38</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3,521.38</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二十四、债务还本支出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二十五、债务付息支出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83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二十六、抗疫特别国债安排的支出</w:t>
            </w:r>
          </w:p>
        </w:tc>
        <w:tc>
          <w:tcPr>
            <w:tcW w:w="172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359" w:hRule="exact"/>
        </w:trPr>
        <w:tc>
          <w:tcPr>
            <w:tcW w:w="3725" w:type="dxa"/>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
            </w:r>
            <w:r>
              <w:rPr>
                <w:rFonts w:hint="eastAsia" w:ascii="仿宋" w:hAnsi="仿宋" w:eastAsia="仿宋" w:cs="仿宋"/>
                <w:b/>
                <w:bCs/>
                <w:sz w:val="22"/>
                <w:szCs w:val="22"/>
              </w:rPr>
              <w:t>本年收入合计</w:t>
            </w:r>
          </w:p>
        </w:tc>
        <w:tc>
          <w:tcPr>
            <w:tcW w:w="1837" w:type="dxa"/>
            <w:tcBorders>
              <w:top w:val="single" w:color="000000" w:sz="4" w:space="0"/>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sz w:val="22"/>
                <w:szCs w:val="22"/>
              </w:rPr>
              <w:t>9,483.25</w:t>
            </w:r>
          </w:p>
        </w:tc>
        <w:tc>
          <w:tcPr>
            <w:tcW w:w="3667" w:type="dxa"/>
            <w:gridSpan w:val="3"/>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b/>
                <w:bCs/>
                <w:sz w:val="22"/>
                <w:szCs w:val="22"/>
              </w:rPr>
              <w:t>本年支出合计</w:t>
            </w:r>
          </w:p>
        </w:tc>
        <w:tc>
          <w:tcPr>
            <w:tcW w:w="1728" w:type="dxa"/>
            <w:tcBorders>
              <w:top w:val="single" w:color="000000" w:sz="4" w:space="0"/>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sz w:val="22"/>
                <w:szCs w:val="22"/>
              </w:rPr>
              <w:t>9,483.25</w:t>
            </w:r>
          </w:p>
        </w:tc>
        <w:tc>
          <w:tcPr>
            <w:tcW w:w="1415" w:type="dxa"/>
            <w:gridSpan w:val="2"/>
            <w:tcBorders>
              <w:top w:val="single" w:color="000000" w:sz="4" w:space="0"/>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sz w:val="22"/>
                <w:szCs w:val="22"/>
              </w:rPr>
              <w:t>5,961.87</w:t>
            </w:r>
          </w:p>
        </w:tc>
        <w:tc>
          <w:tcPr>
            <w:tcW w:w="1500" w:type="dxa"/>
            <w:tcBorders>
              <w:top w:val="single" w:color="000000" w:sz="4" w:space="0"/>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sz w:val="22"/>
                <w:szCs w:val="22"/>
              </w:rPr>
              <w:t>3,521.38</w:t>
            </w:r>
          </w:p>
        </w:tc>
        <w:tc>
          <w:tcPr>
            <w:tcW w:w="1500"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42" w:hRule="atLeast"/>
        </w:trPr>
        <w:tc>
          <w:tcPr>
            <w:tcW w:w="3725" w:type="dxa"/>
            <w:tcBorders>
              <w:left w:val="single" w:color="000000" w:sz="4" w:space="0"/>
              <w:bottom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年初财政拨款结转和结余</w:t>
            </w:r>
          </w:p>
        </w:tc>
        <w:tc>
          <w:tcPr>
            <w:tcW w:w="1837"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left w:val="single" w:color="000000" w:sz="4" w:space="0"/>
              <w:bottom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年末财政拨款结转和结余</w:t>
            </w:r>
          </w:p>
        </w:tc>
        <w:tc>
          <w:tcPr>
            <w:tcW w:w="1728"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42" w:hRule="atLeast"/>
        </w:trPr>
        <w:tc>
          <w:tcPr>
            <w:tcW w:w="3725" w:type="dxa"/>
            <w:tcBorders>
              <w:left w:val="single" w:color="000000" w:sz="4" w:space="0"/>
              <w:bottom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一、一般公共预算财政拨款</w:t>
            </w:r>
          </w:p>
        </w:tc>
        <w:tc>
          <w:tcPr>
            <w:tcW w:w="1837"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left w:val="single" w:color="000000" w:sz="4" w:space="0"/>
              <w:bottom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728"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42" w:hRule="atLeast"/>
        </w:trPr>
        <w:tc>
          <w:tcPr>
            <w:tcW w:w="3725" w:type="dxa"/>
            <w:tcBorders>
              <w:left w:val="single" w:color="000000" w:sz="4" w:space="0"/>
              <w:bottom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二、政府性基金预算财政拨款</w:t>
            </w:r>
          </w:p>
        </w:tc>
        <w:tc>
          <w:tcPr>
            <w:tcW w:w="1837"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left w:val="single" w:color="000000" w:sz="4" w:space="0"/>
              <w:bottom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728"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42" w:hRule="atLeast"/>
        </w:trPr>
        <w:tc>
          <w:tcPr>
            <w:tcW w:w="3725" w:type="dxa"/>
            <w:tcBorders>
              <w:left w:val="single" w:color="000000" w:sz="4" w:space="0"/>
              <w:bottom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三、国有资本经营预算财政拨款</w:t>
            </w:r>
          </w:p>
        </w:tc>
        <w:tc>
          <w:tcPr>
            <w:tcW w:w="1837"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667" w:type="dxa"/>
            <w:gridSpan w:val="3"/>
            <w:tcBorders>
              <w:left w:val="single" w:color="000000" w:sz="4" w:space="0"/>
              <w:bottom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1728"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415" w:type="dxa"/>
            <w:gridSpan w:val="2"/>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500"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cantSplit/>
          <w:trHeight w:val="322" w:hRule="exact"/>
        </w:trPr>
        <w:tc>
          <w:tcPr>
            <w:tcW w:w="3725"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b/>
                <w:bCs/>
                <w:sz w:val="22"/>
                <w:szCs w:val="22"/>
              </w:rPr>
              <w:t>总计</w:t>
            </w:r>
          </w:p>
        </w:tc>
        <w:tc>
          <w:tcPr>
            <w:tcW w:w="1837" w:type="dxa"/>
            <w:tcBorders>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sz w:val="22"/>
                <w:szCs w:val="22"/>
              </w:rPr>
              <w:t>9,483.25</w:t>
            </w:r>
          </w:p>
        </w:tc>
        <w:tc>
          <w:tcPr>
            <w:tcW w:w="3667" w:type="dxa"/>
            <w:gridSpan w:val="3"/>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b/>
                <w:bCs/>
                <w:sz w:val="22"/>
                <w:szCs w:val="22"/>
              </w:rPr>
              <w:t>总计</w:t>
            </w:r>
          </w:p>
        </w:tc>
        <w:tc>
          <w:tcPr>
            <w:tcW w:w="1728" w:type="dxa"/>
            <w:tcBorders>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sz w:val="22"/>
                <w:szCs w:val="22"/>
              </w:rPr>
              <w:t>9,483.25</w:t>
            </w:r>
          </w:p>
        </w:tc>
        <w:tc>
          <w:tcPr>
            <w:tcW w:w="1415" w:type="dxa"/>
            <w:gridSpan w:val="2"/>
            <w:tcBorders>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sz w:val="22"/>
                <w:szCs w:val="22"/>
              </w:rPr>
              <w:t>5,961.87</w:t>
            </w:r>
          </w:p>
        </w:tc>
        <w:tc>
          <w:tcPr>
            <w:tcW w:w="1500" w:type="dxa"/>
            <w:tcBorders>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sz w:val="22"/>
                <w:szCs w:val="22"/>
              </w:rPr>
              <w:t>3,521.38</w:t>
            </w:r>
          </w:p>
        </w:tc>
        <w:tc>
          <w:tcPr>
            <w:tcW w:w="1500" w:type="dxa"/>
            <w:tcBorders>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sz w:val="22"/>
                <w:szCs w:val="22"/>
              </w:rPr>
              <w:t/>
            </w:r>
          </w:p>
        </w:tc>
      </w:tr>
    </w:tbl>
    <w:p>
      <w:pPr>
        <w:ind w:left="0" w:leftChars="0" w:firstLine="0" w:firstLineChars="0"/>
        <w:jc w:val="both"/>
        <w:rPr>
          <w:rFonts w:hint="eastAsia" w:ascii="仿宋" w:hAnsi="仿宋" w:eastAsia="仿宋" w:cs="仿宋"/>
          <w:b w:val="0"/>
          <w:bCs w:val="0"/>
        </w:rPr>
      </w:pPr>
      <w:r>
        <w:rPr>
          <w:rFonts w:hint="eastAsia" w:ascii="仿宋" w:hAnsi="仿宋" w:eastAsia="仿宋" w:cs="仿宋"/>
          <w:b w:val="0"/>
          <w:bCs w:val="0"/>
          <w:lang w:val="en-US" w:eastAsia="zh-CN"/>
        </w:rPr>
        <w:t>注：</w:t>
      </w:r>
      <w:r>
        <w:rPr>
          <w:rFonts w:hint="eastAsia" w:ascii="仿宋" w:hAnsi="仿宋" w:eastAsia="仿宋" w:cs="仿宋"/>
          <w:b w:val="0"/>
          <w:bCs w:val="0"/>
        </w:rPr>
        <w:t>本表反映本年度一般公共预算财政拨款、政府性基金预算财政拨款和国有资本经营预算财政拨款的总收支和年末结转结余情况。</w:t>
      </w:r>
      <w:r>
        <w:rPr>
          <w:rFonts w:hint="eastAsia" w:ascii="仿宋" w:hAnsi="仿宋" w:eastAsia="仿宋" w:cs="仿宋"/>
          <w:b w:val="0"/>
          <w:bCs w:val="0"/>
          <w:sz w:val="22"/>
          <w:szCs w:val="22"/>
          <w:lang w:val="en-US" w:eastAsia="zh-CN"/>
        </w:rPr>
        <w:t/>
      </w:r>
      <w:r>
        <w:rPr>
          <w:rFonts w:hint="eastAsia" w:ascii="仿宋" w:hAnsi="仿宋" w:eastAsia="仿宋" w:cs="仿宋"/>
          <w:b w:val="0"/>
          <w:bCs w:val="0"/>
        </w:rPr>
        <w:t>本表金额单位转换时可能存在尾数误差。</w:t>
      </w:r>
      <w:r>
        <w:rPr>
          <w:rFonts w:hint="eastAsia" w:ascii="仿宋" w:hAnsi="仿宋" w:eastAsia="仿宋" w:cs="仿宋"/>
          <w:b w:val="0"/>
          <w:bCs w:val="0"/>
          <w:sz w:val="22"/>
          <w:szCs w:val="22"/>
          <w:lang w:val="en-US" w:eastAsia="zh-CN"/>
        </w:rPr>
        <w:t/>
      </w:r>
    </w:p>
    <w:p>
      <w:pPr>
        <w:jc w:val="both"/>
        <w:rPr>
          <w:rFonts w:hint="eastAsia" w:ascii="仿宋" w:hAnsi="仿宋" w:eastAsia="仿宋" w:cs="仿宋"/>
          <w:b w:val="0"/>
          <w:bCs w:val="0"/>
        </w:rPr>
        <w:sectPr>
          <w:footerReference r:id="rId11" w:type="default"/>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417" w:type="dxa"/>
        <w:tblInd w:w="44" w:type="dxa"/>
        <w:tblLayout w:type="fixed"/>
        <w:tblCellMar>
          <w:top w:w="55" w:type="dxa"/>
          <w:left w:w="55" w:type="dxa"/>
          <w:bottom w:w="55" w:type="dxa"/>
          <w:right w:w="55" w:type="dxa"/>
        </w:tblCellMar>
      </w:tblPr>
      <w:tblGrid>
        <w:gridCol w:w="1278"/>
        <w:gridCol w:w="5022"/>
        <w:gridCol w:w="3184"/>
        <w:gridCol w:w="2778"/>
        <w:gridCol w:w="3155"/>
      </w:tblGrid>
      <w:tr>
        <w:tblPrEx>
          <w:tblCellMar>
            <w:top w:w="55" w:type="dxa"/>
            <w:left w:w="55" w:type="dxa"/>
            <w:bottom w:w="55" w:type="dxa"/>
            <w:right w:w="55" w:type="dxa"/>
          </w:tblCellMar>
        </w:tblPrEx>
        <w:trPr>
          <w:trHeight w:val="321" w:hRule="atLeast"/>
        </w:trPr>
        <w:tc>
          <w:tcPr>
            <w:tcW w:w="15417" w:type="dxa"/>
            <w:gridSpan w:val="5"/>
            <w:vAlign w:val="center"/>
          </w:tcPr>
          <w:p>
            <w:pPr>
              <w:pStyle w:val="22"/>
              <w:widowControl w:val="0"/>
              <w:jc w:val="center"/>
              <w:rPr>
                <w:rFonts w:hint="eastAsia" w:ascii="仿宋" w:hAnsi="仿宋" w:eastAsia="仿宋" w:cs="仿宋"/>
                <w:b/>
                <w:bCs/>
                <w:sz w:val="44"/>
                <w:szCs w:val="44"/>
              </w:rPr>
            </w:pPr>
            <w:r>
              <w:rPr>
                <w:rFonts w:hint="eastAsia" w:ascii="宋体" w:hAnsi="宋体" w:eastAsia="宋体" w:cs="宋体"/>
                <w:b/>
                <w:bCs/>
                <w:color w:val="000000"/>
                <w:kern w:val="0"/>
                <w:sz w:val="36"/>
                <w:szCs w:val="36"/>
                <w:lang w:val="zh-CN" w:eastAsia="ar-SA" w:bidi="zh-CN"/>
              </w:rPr>
              <w:t>财政拨款支出决算表（功能科目）</w:t>
            </w:r>
          </w:p>
        </w:tc>
      </w:tr>
      <w:tr>
        <w:tblPrEx>
          <w:tblCellMar>
            <w:top w:w="55" w:type="dxa"/>
            <w:left w:w="55" w:type="dxa"/>
            <w:bottom w:w="55" w:type="dxa"/>
            <w:right w:w="55" w:type="dxa"/>
          </w:tblCellMar>
        </w:tblPrEx>
        <w:trPr>
          <w:trHeight w:val="321" w:hRule="atLeast"/>
        </w:trPr>
        <w:tc>
          <w:tcPr>
            <w:tcW w:w="6300" w:type="dxa"/>
            <w:gridSpan w:val="2"/>
          </w:tcPr>
          <w:p>
            <w:pPr>
              <w:pStyle w:val="22"/>
              <w:widowControl w:val="0"/>
              <w:rPr>
                <w:rFonts w:hint="eastAsia" w:ascii="仿宋" w:hAnsi="仿宋" w:eastAsia="仿宋" w:cs="仿宋"/>
                <w:sz w:val="20"/>
              </w:rPr>
            </w:pPr>
          </w:p>
        </w:tc>
        <w:tc>
          <w:tcPr>
            <w:tcW w:w="3184" w:type="dxa"/>
          </w:tcPr>
          <w:p>
            <w:pPr>
              <w:pStyle w:val="22"/>
              <w:widowControl w:val="0"/>
              <w:rPr>
                <w:rFonts w:hint="eastAsia" w:ascii="仿宋" w:hAnsi="仿宋" w:eastAsia="仿宋" w:cs="仿宋"/>
                <w:sz w:val="27"/>
              </w:rPr>
            </w:pPr>
          </w:p>
        </w:tc>
        <w:tc>
          <w:tcPr>
            <w:tcW w:w="5933" w:type="dxa"/>
            <w:gridSpan w:val="2"/>
            <w:vAlign w:val="center"/>
          </w:tcPr>
          <w:p>
            <w:pPr>
              <w:pStyle w:val="22"/>
              <w:widowControl w:val="0"/>
              <w:jc w:val="right"/>
              <w:rPr>
                <w:rFonts w:hint="eastAsia" w:ascii="仿宋" w:hAnsi="仿宋" w:eastAsia="仿宋" w:cs="仿宋"/>
                <w:sz w:val="27"/>
              </w:rPr>
            </w:pPr>
            <w:r>
              <w:rPr>
                <w:rFonts w:hint="eastAsia" w:ascii="仿宋" w:hAnsi="仿宋" w:eastAsia="仿宋" w:cs="仿宋"/>
              </w:rPr>
              <w:t>公开05表</w:t>
            </w:r>
          </w:p>
        </w:tc>
      </w:tr>
      <w:tr>
        <w:tblPrEx>
          <w:tblCellMar>
            <w:top w:w="55" w:type="dxa"/>
            <w:left w:w="55" w:type="dxa"/>
            <w:bottom w:w="55" w:type="dxa"/>
            <w:right w:w="55" w:type="dxa"/>
          </w:tblCellMar>
        </w:tblPrEx>
        <w:trPr>
          <w:trHeight w:val="288" w:hRule="atLeast"/>
        </w:trPr>
        <w:tc>
          <w:tcPr>
            <w:tcW w:w="6300" w:type="dxa"/>
            <w:gridSpan w:val="2"/>
          </w:tcPr>
          <w:p>
            <w:pPr>
              <w:pStyle w:val="22"/>
              <w:widowControl w:val="0"/>
              <w:rPr>
                <w:rFonts w:hint="eastAsia" w:ascii="仿宋" w:hAnsi="仿宋" w:eastAsia="仿宋" w:cs="仿宋"/>
                <w:sz w:val="20"/>
              </w:rPr>
            </w:pPr>
            <w:r>
              <w:rPr>
                <w:rFonts w:hint="eastAsia" w:ascii="仿宋" w:hAnsi="仿宋" w:eastAsia="仿宋" w:cs="仿宋"/>
                <w:color w:val="000000"/>
                <w:sz w:val="22"/>
                <w:szCs w:val="22"/>
                <w:lang w:eastAsia="zh-CN"/>
              </w:rPr>
              <w:t>单位</w:t>
            </w:r>
            <w:r>
              <w:rPr>
                <w:rFonts w:ascii="仿宋" w:hAnsi="仿宋" w:cs="仿宋" w:eastAsia="仿宋"/>
                <w:color w:val="000000"/>
                <w:sz w:val="22"/>
              </w:rPr>
              <w:t>名称：</w:t>
            </w:r>
            <w:r>
              <w:rPr>
                <w:rFonts w:hint="eastAsia" w:ascii="仿宋" w:hAnsi="仿宋" w:eastAsia="仿宋" w:cs="仿宋"/>
              </w:rPr>
              <w:t>无锡市体育运动学校</w:t>
            </w:r>
          </w:p>
        </w:tc>
        <w:tc>
          <w:tcPr>
            <w:tcW w:w="3184" w:type="dxa"/>
          </w:tcPr>
          <w:p>
            <w:pPr>
              <w:pStyle w:val="22"/>
              <w:widowControl w:val="0"/>
              <w:rPr>
                <w:rFonts w:hint="eastAsia" w:ascii="仿宋" w:hAnsi="仿宋" w:eastAsia="仿宋" w:cs="仿宋"/>
                <w:sz w:val="27"/>
              </w:rPr>
            </w:pPr>
          </w:p>
        </w:tc>
        <w:tc>
          <w:tcPr>
            <w:tcW w:w="2778" w:type="dxa"/>
            <w:vAlign w:val="center"/>
          </w:tcPr>
          <w:p>
            <w:pPr>
              <w:pStyle w:val="22"/>
              <w:widowControl w:val="0"/>
              <w:jc w:val="right"/>
              <w:rPr>
                <w:rFonts w:hint="eastAsia" w:ascii="仿宋" w:hAnsi="仿宋" w:eastAsia="仿宋" w:cs="仿宋"/>
                <w:sz w:val="27"/>
              </w:rPr>
            </w:pPr>
          </w:p>
        </w:tc>
        <w:tc>
          <w:tcPr>
            <w:tcW w:w="3155" w:type="dxa"/>
            <w:vAlign w:val="center"/>
          </w:tcPr>
          <w:p>
            <w:pPr>
              <w:pStyle w:val="22"/>
              <w:widowControl w:val="0"/>
              <w:jc w:val="right"/>
              <w:rPr>
                <w:rFonts w:hint="eastAsia" w:ascii="仿宋" w:hAnsi="仿宋" w:eastAsia="仿宋" w:cs="仿宋"/>
                <w:sz w:val="27"/>
              </w:rPr>
            </w:pPr>
            <w:r>
              <w:rPr>
                <w:rFonts w:hint="eastAsia" w:ascii="仿宋" w:hAnsi="仿宋" w:eastAsia="仿宋" w:cs="仿宋"/>
              </w:rPr>
              <w:t>金额单位：万元</w:t>
            </w:r>
          </w:p>
        </w:tc>
      </w:tr>
      <w:tr>
        <w:tblPrEx>
          <w:tblCellMar>
            <w:top w:w="55" w:type="dxa"/>
            <w:left w:w="55" w:type="dxa"/>
            <w:bottom w:w="55" w:type="dxa"/>
            <w:right w:w="55" w:type="dxa"/>
          </w:tblCellMar>
        </w:tblPrEx>
        <w:trPr>
          <w:trHeight w:val="319" w:hRule="atLeast"/>
        </w:trPr>
        <w:tc>
          <w:tcPr>
            <w:tcW w:w="6300" w:type="dxa"/>
            <w:gridSpan w:val="2"/>
            <w:tcBorders>
              <w:top w:val="single" w:color="000000" w:sz="6" w:space="0"/>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项</w:t>
            </w:r>
            <w:r>
              <w:rPr>
                <w:rFonts w:hint="eastAsia" w:ascii="仿宋" w:hAnsi="仿宋" w:eastAsia="仿宋" w:cs="仿宋"/>
                <w:sz w:val="22"/>
                <w:szCs w:val="22"/>
              </w:rPr>
              <w:tab/>
            </w:r>
            <w:r>
              <w:rPr>
                <w:rFonts w:hint="eastAsia" w:ascii="仿宋" w:hAnsi="仿宋" w:eastAsia="仿宋" w:cs="仿宋"/>
                <w:sz w:val="22"/>
                <w:szCs w:val="22"/>
              </w:rPr>
              <w:t>目</w:t>
            </w:r>
          </w:p>
        </w:tc>
        <w:tc>
          <w:tcPr>
            <w:tcW w:w="3184" w:type="dxa"/>
            <w:vMerge w:val="restart"/>
            <w:tcBorders>
              <w:top w:val="single" w:color="000000" w:sz="6" w:space="0"/>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本年支出合计</w:t>
            </w:r>
          </w:p>
        </w:tc>
        <w:tc>
          <w:tcPr>
            <w:tcW w:w="2778" w:type="dxa"/>
            <w:vMerge w:val="restart"/>
            <w:tcBorders>
              <w:top w:val="single" w:color="000000" w:sz="6" w:space="0"/>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基本支出</w:t>
            </w:r>
          </w:p>
        </w:tc>
        <w:tc>
          <w:tcPr>
            <w:tcW w:w="3155" w:type="dxa"/>
            <w:vMerge w:val="restart"/>
            <w:tcBorders>
              <w:top w:val="single" w:color="000000" w:sz="6" w:space="0"/>
              <w:left w:val="single" w:color="000000" w:sz="6" w:space="0"/>
              <w:bottom w:val="single" w:color="000000" w:sz="6" w:space="0"/>
              <w:right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项目支出</w:t>
            </w:r>
          </w:p>
        </w:tc>
      </w:tr>
      <w:tr>
        <w:tblPrEx>
          <w:tblCellMar>
            <w:top w:w="55" w:type="dxa"/>
            <w:left w:w="55" w:type="dxa"/>
            <w:bottom w:w="55" w:type="dxa"/>
            <w:right w:w="55" w:type="dxa"/>
          </w:tblCellMar>
        </w:tblPrEx>
        <w:trPr>
          <w:trHeight w:val="341" w:hRule="atLeast"/>
        </w:trPr>
        <w:tc>
          <w:tcPr>
            <w:tcW w:w="1278" w:type="dxa"/>
            <w:tcBorders>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功能分类</w:t>
            </w:r>
          </w:p>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科目编码</w:t>
            </w:r>
          </w:p>
        </w:tc>
        <w:tc>
          <w:tcPr>
            <w:tcW w:w="5022" w:type="dxa"/>
            <w:tcBorders>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科目名称</w:t>
            </w:r>
          </w:p>
        </w:tc>
        <w:tc>
          <w:tcPr>
            <w:tcW w:w="3184" w:type="dxa"/>
            <w:vMerge w:val="continue"/>
            <w:tcBorders>
              <w:left w:val="single" w:color="000000" w:sz="6" w:space="0"/>
              <w:bottom w:val="single" w:color="000000" w:sz="6" w:space="0"/>
            </w:tcBorders>
          </w:tcPr>
          <w:p>
            <w:pPr>
              <w:widowControl w:val="0"/>
              <w:jc w:val="left"/>
              <w:rPr>
                <w:rFonts w:hint="eastAsia" w:ascii="仿宋" w:hAnsi="仿宋" w:eastAsia="仿宋" w:cs="仿宋"/>
                <w:sz w:val="22"/>
                <w:szCs w:val="22"/>
              </w:rPr>
            </w:pPr>
          </w:p>
        </w:tc>
        <w:tc>
          <w:tcPr>
            <w:tcW w:w="2778" w:type="dxa"/>
            <w:vMerge w:val="continue"/>
            <w:tcBorders>
              <w:left w:val="single" w:color="000000" w:sz="6" w:space="0"/>
              <w:bottom w:val="single" w:color="000000" w:sz="6" w:space="0"/>
            </w:tcBorders>
          </w:tcPr>
          <w:p>
            <w:pPr>
              <w:widowControl w:val="0"/>
              <w:jc w:val="left"/>
              <w:rPr>
                <w:rFonts w:hint="eastAsia" w:ascii="仿宋" w:hAnsi="仿宋" w:eastAsia="仿宋" w:cs="仿宋"/>
                <w:sz w:val="22"/>
                <w:szCs w:val="22"/>
              </w:rPr>
            </w:pPr>
          </w:p>
        </w:tc>
        <w:tc>
          <w:tcPr>
            <w:tcW w:w="3155" w:type="dxa"/>
            <w:vMerge w:val="continue"/>
            <w:tcBorders>
              <w:left w:val="single" w:color="000000" w:sz="6" w:space="0"/>
              <w:bottom w:val="single" w:color="000000" w:sz="6" w:space="0"/>
              <w:right w:val="single" w:color="000000" w:sz="6" w:space="0"/>
            </w:tcBorders>
          </w:tcPr>
          <w:p>
            <w:pPr>
              <w:widowControl w:val="0"/>
              <w:jc w:val="left"/>
              <w:rPr>
                <w:rFonts w:hint="eastAsia" w:ascii="仿宋" w:hAnsi="仿宋" w:eastAsia="仿宋" w:cs="仿宋"/>
                <w:sz w:val="22"/>
                <w:szCs w:val="22"/>
              </w:rPr>
            </w:pPr>
          </w:p>
        </w:tc>
      </w:tr>
      <w:tr>
        <w:tblPrEx>
          <w:tblCellMar>
            <w:top w:w="55" w:type="dxa"/>
            <w:left w:w="55" w:type="dxa"/>
            <w:bottom w:w="55" w:type="dxa"/>
            <w:right w:w="55" w:type="dxa"/>
          </w:tblCellMar>
        </w:tblPrEx>
        <w:trPr>
          <w:trHeight w:val="275" w:hRule="atLeast"/>
        </w:trPr>
        <w:tc>
          <w:tcPr>
            <w:tcW w:w="6300" w:type="dxa"/>
            <w:gridSpan w:val="2"/>
            <w:tcBorders>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栏次</w:t>
            </w:r>
          </w:p>
        </w:tc>
        <w:tc>
          <w:tcPr>
            <w:tcW w:w="3184" w:type="dxa"/>
            <w:tcBorders>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1</w:t>
            </w:r>
          </w:p>
        </w:tc>
        <w:tc>
          <w:tcPr>
            <w:tcW w:w="2778" w:type="dxa"/>
            <w:tcBorders>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2</w:t>
            </w:r>
          </w:p>
        </w:tc>
        <w:tc>
          <w:tcPr>
            <w:tcW w:w="3155" w:type="dxa"/>
            <w:tcBorders>
              <w:left w:val="single" w:color="000000" w:sz="6" w:space="0"/>
              <w:bottom w:val="single" w:color="000000" w:sz="6" w:space="0"/>
              <w:right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3</w:t>
            </w:r>
          </w:p>
        </w:tc>
      </w:tr>
      <w:tr>
        <w:tblPrEx>
          <w:tblCellMar>
            <w:top w:w="55" w:type="dxa"/>
            <w:left w:w="55" w:type="dxa"/>
            <w:bottom w:w="55" w:type="dxa"/>
            <w:right w:w="55" w:type="dxa"/>
          </w:tblCellMar>
        </w:tblPrEx>
        <w:trPr>
          <w:trHeight w:val="374" w:hRule="exact"/>
        </w:trPr>
        <w:tc>
          <w:tcPr>
            <w:tcW w:w="6300" w:type="dxa"/>
            <w:gridSpan w:val="2"/>
            <w:tcBorders>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
            </w:r>
            <w:r>
              <w:rPr>
                <w:rFonts w:hint="eastAsia" w:ascii="仿宋" w:hAnsi="仿宋" w:eastAsia="仿宋" w:cs="仿宋"/>
                <w:sz w:val="22"/>
                <w:szCs w:val="22"/>
              </w:rPr>
              <w:t>合计</w:t>
            </w:r>
          </w:p>
        </w:tc>
        <w:tc>
          <w:tcPr>
            <w:tcW w:w="3184" w:type="dxa"/>
            <w:tcBorders>
              <w:left w:val="single" w:color="000000" w:sz="6" w:space="0"/>
              <w:bottom w:val="single" w:color="000000" w:sz="6"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9,483.25</w:t>
            </w:r>
          </w:p>
        </w:tc>
        <w:tc>
          <w:tcPr>
            <w:tcW w:w="2778" w:type="dxa"/>
            <w:tcBorders>
              <w:left w:val="single" w:color="000000" w:sz="6" w:space="0"/>
              <w:bottom w:val="single" w:color="000000" w:sz="6" w:space="0"/>
            </w:tcBorders>
          </w:tcPr>
          <w:p>
            <w:pPr>
              <w:pStyle w:val="22"/>
              <w:widowControl w:val="0"/>
              <w:jc w:val="right"/>
              <w:rPr>
                <w:rFonts w:hint="eastAsia" w:ascii="仿宋" w:hAnsi="仿宋" w:eastAsia="仿宋" w:cs="仿宋"/>
                <w:sz w:val="22"/>
                <w:szCs w:val="22"/>
              </w:rPr>
            </w:pPr>
            <w:r>
              <w:rPr>
                <w:rFonts w:hint="eastAsia" w:ascii="仿宋" w:hAnsi="仿宋" w:eastAsia="仿宋" w:cs="仿宋"/>
              </w:rPr>
              <w:t>5,345.74</w:t>
            </w:r>
          </w:p>
        </w:tc>
        <w:tc>
          <w:tcPr>
            <w:tcW w:w="3155" w:type="dxa"/>
            <w:tcBorders>
              <w:left w:val="single" w:color="000000" w:sz="6" w:space="0"/>
              <w:bottom w:val="single" w:color="000000" w:sz="6" w:space="0"/>
              <w:right w:val="single" w:color="000000" w:sz="6"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4,137.51</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205</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教育支出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3,497.78</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3,407.84</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89.94</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20503</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职业教育</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3,497.78</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3,407.84</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89.94</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2050302</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中等职业教育</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3,497.78</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3,407.84</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89.94</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207</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文化旅游体育与传媒支出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526.19</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526.19</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20703</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体育</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526.19</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526.19</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2070306</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体育训练</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526.19</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526.19</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208</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社会保障和就业支出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434.61</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434.61</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20805</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行政事业单位养老支出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434.61</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434.61</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2080505</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机关事业单位基本养老保险缴费支出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289.74</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289.74</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2080506</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机关事业单位职业年金缴费支出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144.87</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144.87</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210</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卫生健康支出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189.74</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189.74</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21011</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行政事业单位医疗</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189.74</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189.74</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2101102</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事业单位医疗</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189.74</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189.74</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221</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住房保障支出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1,313.55</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1,313.54</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22102</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住房改革支出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1,313.55</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1,313.54</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2210201</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住房公积金</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414.86</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414.86</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2210202</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提租补贴</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561.92</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561.92</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2210203</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购房补贴</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336.77</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336.76</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229</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其他支出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3,521.38</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3,521.38</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22960</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彩票公益金安排的支出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3,521.38</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3,521.38</w:t>
            </w:r>
          </w:p>
        </w:tc>
      </w:tr>
      <w:tr>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2296003</w:t>
            </w:r>
          </w:p>
        </w:tc>
        <w:tc>
          <w:tcPr>
            <w:tcW w:w="5022"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用于体育事业的彩票公益金支出</w:t>
            </w:r>
          </w:p>
        </w:tc>
        <w:tc>
          <w:tcPr>
            <w:tcW w:w="3184"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3,521.38</w:t>
            </w:r>
          </w:p>
        </w:tc>
        <w:tc>
          <w:tcPr>
            <w:tcW w:w="2778"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155"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3,521.38</w:t>
            </w:r>
          </w:p>
        </w:tc>
      </w:tr>
    </w:tbl>
    <w:p>
      <w:pPr>
        <w:widowControl w:val="0"/>
        <w:tabs>
          <w:tab w:val="left" w:pos="0"/>
        </w:tabs>
        <w:suppressAutoHyphens/>
        <w:bidi w:val="0"/>
        <w:spacing w:before="0" w:after="0"/>
        <w:ind w:left="0" w:leftChars="0" w:right="0" w:firstLine="0" w:firstLineChars="0"/>
        <w:jc w:val="both"/>
        <w:rPr>
          <w:rFonts w:hint="eastAsia" w:ascii="仿宋" w:hAnsi="仿宋" w:eastAsia="仿宋" w:cs="仿宋"/>
          <w:b w:val="0"/>
          <w:bCs w:val="0"/>
        </w:rPr>
      </w:pPr>
      <w:r>
        <w:rPr>
          <w:rFonts w:hint="eastAsia" w:ascii="仿宋" w:hAnsi="仿宋" w:eastAsia="仿宋" w:cs="仿宋"/>
          <w:b w:val="0"/>
          <w:bCs w:val="0"/>
        </w:rPr>
        <w:t>注：本表反映本年度一般公共预算财政拨款、政府性基金预算财政拨款和国有资本经营预算财政拨款支出情况。</w:t>
      </w:r>
      <w:r>
        <w:rPr>
          <w:rFonts w:hint="eastAsia" w:ascii="仿宋" w:hAnsi="仿宋" w:eastAsia="仿宋" w:cs="仿宋"/>
          <w:b w:val="0"/>
          <w:bCs w:val="0"/>
          <w:sz w:val="22"/>
          <w:szCs w:val="22"/>
          <w:lang w:val="en-US" w:eastAsia="zh-CN"/>
        </w:rPr>
        <w:t/>
      </w:r>
      <w:r>
        <w:rPr>
          <w:rFonts w:hint="eastAsia" w:ascii="仿宋" w:hAnsi="仿宋" w:eastAsia="仿宋" w:cs="仿宋"/>
          <w:b w:val="0"/>
          <w:bCs w:val="0"/>
        </w:rPr>
        <w:t>本表金额单位转换时可能存在尾数误差。</w:t>
      </w:r>
      <w:r>
        <w:rPr>
          <w:rFonts w:hint="eastAsia" w:ascii="仿宋" w:hAnsi="仿宋" w:eastAsia="仿宋" w:cs="仿宋"/>
          <w:b w:val="0"/>
          <w:bCs w:val="0"/>
          <w:sz w:val="22"/>
          <w:szCs w:val="22"/>
          <w:lang w:val="en-US" w:eastAsia="zh-CN"/>
        </w:rPr>
        <w:t/>
      </w:r>
    </w:p>
    <w:p>
      <w:pPr>
        <w:widowControl w:val="0"/>
        <w:numPr>
          <w:ilvl w:val="0"/>
          <w:numId w:val="0"/>
        </w:numPr>
        <w:tabs>
          <w:tab w:val="left" w:pos="55"/>
        </w:tabs>
        <w:suppressAutoHyphens/>
        <w:bidi w:val="0"/>
        <w:spacing w:before="0" w:after="0"/>
        <w:ind w:right="0" w:rightChars="0"/>
        <w:jc w:val="both"/>
        <w:rPr>
          <w:rFonts w:hint="eastAsia" w:ascii="仿宋" w:hAnsi="仿宋" w:eastAsia="仿宋" w:cs="仿宋"/>
          <w:b w:val="0"/>
          <w:bCs w:val="0"/>
        </w:rPr>
        <w:sectPr>
          <w:footerReference r:id="rId12" w:type="default"/>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0515" w:type="dxa"/>
        <w:tblInd w:w="38" w:type="dxa"/>
        <w:tblLayout w:type="fixed"/>
        <w:tblCellMar>
          <w:top w:w="55" w:type="dxa"/>
          <w:left w:w="55" w:type="dxa"/>
          <w:bottom w:w="55" w:type="dxa"/>
          <w:right w:w="55" w:type="dxa"/>
        </w:tblCellMar>
      </w:tblPr>
      <w:tblGrid>
        <w:gridCol w:w="990"/>
        <w:gridCol w:w="3542"/>
        <w:gridCol w:w="2047"/>
        <w:gridCol w:w="2040"/>
        <w:gridCol w:w="1896"/>
      </w:tblGrid>
      <w:tr>
        <w:tblPrEx>
          <w:tblCellMar>
            <w:top w:w="55" w:type="dxa"/>
            <w:left w:w="55" w:type="dxa"/>
            <w:bottom w:w="55" w:type="dxa"/>
            <w:right w:w="55" w:type="dxa"/>
          </w:tblCellMar>
        </w:tblPrEx>
        <w:trPr>
          <w:trHeight w:val="319" w:hRule="atLeast"/>
        </w:trPr>
        <w:tc>
          <w:tcPr>
            <w:tcW w:w="10515" w:type="dxa"/>
            <w:gridSpan w:val="5"/>
            <w:vAlign w:val="center"/>
          </w:tcPr>
          <w:p>
            <w:pPr>
              <w:pStyle w:val="22"/>
              <w:widowControl w:val="0"/>
              <w:jc w:val="center"/>
              <w:rPr>
                <w:rFonts w:hint="eastAsia" w:ascii="仿宋" w:hAnsi="仿宋" w:eastAsia="仿宋" w:cs="仿宋"/>
                <w:b/>
                <w:bCs/>
                <w:sz w:val="44"/>
                <w:szCs w:val="44"/>
              </w:rPr>
            </w:pPr>
            <w:r>
              <w:rPr>
                <w:rFonts w:hint="eastAsia" w:ascii="宋体" w:hAnsi="宋体" w:eastAsia="宋体" w:cs="宋体"/>
                <w:b/>
                <w:bCs/>
                <w:color w:val="000000"/>
                <w:kern w:val="0"/>
                <w:sz w:val="36"/>
                <w:szCs w:val="36"/>
                <w:lang w:val="zh-CN" w:eastAsia="ar-SA" w:bidi="zh-CN"/>
              </w:rPr>
              <w:t>财政拨款基本支出决算表（经济科目）</w:t>
            </w:r>
          </w:p>
        </w:tc>
      </w:tr>
      <w:tr>
        <w:tblPrEx>
          <w:tblCellMar>
            <w:top w:w="55" w:type="dxa"/>
            <w:left w:w="55" w:type="dxa"/>
            <w:bottom w:w="55" w:type="dxa"/>
            <w:right w:w="55" w:type="dxa"/>
          </w:tblCellMar>
        </w:tblPrEx>
        <w:trPr>
          <w:trHeight w:val="319" w:hRule="atLeast"/>
        </w:trPr>
        <w:tc>
          <w:tcPr>
            <w:tcW w:w="4532" w:type="dxa"/>
            <w:gridSpan w:val="2"/>
          </w:tcPr>
          <w:p>
            <w:pPr>
              <w:pStyle w:val="22"/>
              <w:widowControl w:val="0"/>
              <w:rPr>
                <w:rFonts w:hint="eastAsia" w:ascii="仿宋" w:hAnsi="仿宋" w:eastAsia="仿宋" w:cs="仿宋"/>
                <w:sz w:val="20"/>
              </w:rPr>
            </w:pPr>
          </w:p>
        </w:tc>
        <w:tc>
          <w:tcPr>
            <w:tcW w:w="2047" w:type="dxa"/>
          </w:tcPr>
          <w:p>
            <w:pPr>
              <w:pStyle w:val="22"/>
              <w:widowControl w:val="0"/>
              <w:rPr>
                <w:rFonts w:hint="eastAsia" w:ascii="仿宋" w:hAnsi="仿宋" w:eastAsia="仿宋" w:cs="仿宋"/>
                <w:sz w:val="20"/>
              </w:rPr>
            </w:pPr>
          </w:p>
        </w:tc>
        <w:tc>
          <w:tcPr>
            <w:tcW w:w="2040" w:type="dxa"/>
          </w:tcPr>
          <w:p>
            <w:pPr>
              <w:pStyle w:val="22"/>
              <w:widowControl w:val="0"/>
              <w:rPr>
                <w:rFonts w:hint="eastAsia" w:ascii="仿宋" w:hAnsi="仿宋" w:eastAsia="仿宋" w:cs="仿宋"/>
                <w:sz w:val="20"/>
              </w:rPr>
            </w:pPr>
          </w:p>
        </w:tc>
        <w:tc>
          <w:tcPr>
            <w:tcW w:w="1896" w:type="dxa"/>
            <w:vAlign w:val="center"/>
          </w:tcPr>
          <w:p>
            <w:pPr>
              <w:pStyle w:val="22"/>
              <w:widowControl w:val="0"/>
              <w:jc w:val="right"/>
              <w:rPr>
                <w:rFonts w:hint="eastAsia" w:ascii="仿宋" w:hAnsi="仿宋" w:eastAsia="仿宋" w:cs="仿宋"/>
                <w:sz w:val="20"/>
              </w:rPr>
            </w:pPr>
            <w:r>
              <w:rPr>
                <w:rFonts w:hint="eastAsia" w:ascii="仿宋" w:hAnsi="仿宋" w:eastAsia="仿宋" w:cs="仿宋"/>
              </w:rPr>
              <w:t>公开06表</w:t>
            </w:r>
          </w:p>
        </w:tc>
      </w:tr>
      <w:tr>
        <w:tblPrEx>
          <w:tblCellMar>
            <w:top w:w="55" w:type="dxa"/>
            <w:left w:w="55" w:type="dxa"/>
            <w:bottom w:w="55" w:type="dxa"/>
            <w:right w:w="55" w:type="dxa"/>
          </w:tblCellMar>
        </w:tblPrEx>
        <w:trPr>
          <w:trHeight w:val="319" w:hRule="atLeast"/>
        </w:trPr>
        <w:tc>
          <w:tcPr>
            <w:tcW w:w="8619" w:type="dxa"/>
            <w:gridSpan w:val="4"/>
          </w:tcPr>
          <w:p>
            <w:pPr>
              <w:pStyle w:val="22"/>
              <w:widowControl w:val="0"/>
              <w:rPr>
                <w:rFonts w:hint="eastAsia" w:ascii="仿宋" w:hAnsi="仿宋" w:eastAsia="仿宋" w:cs="仿宋"/>
                <w:sz w:val="22"/>
                <w:szCs w:val="22"/>
              </w:rPr>
            </w:pPr>
            <w:r>
              <w:rPr>
                <w:rFonts w:hint="eastAsia" w:ascii="仿宋" w:hAnsi="仿宋" w:eastAsia="仿宋" w:cs="仿宋"/>
                <w:color w:val="000000"/>
                <w:sz w:val="22"/>
                <w:szCs w:val="22"/>
                <w:lang w:eastAsia="zh-CN"/>
              </w:rPr>
              <w:t>单位</w:t>
            </w:r>
            <w:r>
              <w:rPr>
                <w:rFonts w:ascii="仿宋" w:hAnsi="仿宋" w:cs="仿宋" w:eastAsia="仿宋"/>
                <w:color w:val="000000"/>
                <w:sz w:val="22"/>
              </w:rPr>
              <w:t>名称：</w:t>
            </w:r>
            <w:r>
              <w:rPr>
                <w:rFonts w:hint="eastAsia" w:ascii="仿宋" w:hAnsi="仿宋" w:eastAsia="仿宋" w:cs="仿宋"/>
                <w:sz w:val="22"/>
                <w:szCs w:val="22"/>
              </w:rPr>
              <w:t>无锡市体育运动学校</w:t>
            </w:r>
          </w:p>
        </w:tc>
        <w:tc>
          <w:tcPr>
            <w:tcW w:w="1896" w:type="dxa"/>
            <w:vAlign w:val="center"/>
          </w:tcPr>
          <w:p>
            <w:pPr>
              <w:pStyle w:val="22"/>
              <w:widowControl w:val="0"/>
              <w:jc w:val="right"/>
              <w:rPr>
                <w:rFonts w:hint="eastAsia" w:ascii="仿宋" w:hAnsi="仿宋" w:eastAsia="仿宋" w:cs="仿宋"/>
                <w:sz w:val="20"/>
              </w:rPr>
            </w:pPr>
            <w:r>
              <w:rPr>
                <w:rFonts w:hint="eastAsia" w:ascii="仿宋" w:hAnsi="仿宋" w:eastAsia="仿宋" w:cs="仿宋"/>
              </w:rPr>
              <w:t>金额单位：万元</w:t>
            </w:r>
          </w:p>
        </w:tc>
      </w:tr>
      <w:tr>
        <w:tblPrEx>
          <w:tblCellMar>
            <w:top w:w="55" w:type="dxa"/>
            <w:left w:w="55" w:type="dxa"/>
            <w:bottom w:w="55" w:type="dxa"/>
            <w:right w:w="55" w:type="dxa"/>
          </w:tblCellMar>
        </w:tblPrEx>
        <w:trPr>
          <w:trHeight w:val="243" w:hRule="atLeast"/>
        </w:trPr>
        <w:tc>
          <w:tcPr>
            <w:tcW w:w="4532" w:type="dxa"/>
            <w:gridSpan w:val="2"/>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项</w:t>
            </w:r>
            <w:r>
              <w:rPr>
                <w:rFonts w:hint="eastAsia" w:ascii="仿宋" w:hAnsi="仿宋" w:eastAsia="仿宋" w:cs="仿宋"/>
              </w:rPr>
              <w:tab/>
            </w:r>
            <w:r>
              <w:rPr>
                <w:rFonts w:hint="eastAsia" w:ascii="仿宋" w:hAnsi="仿宋" w:eastAsia="仿宋" w:cs="仿宋"/>
              </w:rPr>
              <w:t>目</w:t>
            </w:r>
          </w:p>
        </w:tc>
        <w:tc>
          <w:tcPr>
            <w:tcW w:w="5983"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sz w:val="20"/>
              </w:rPr>
            </w:pPr>
            <w:r>
              <w:rPr>
                <w:rFonts w:hint="eastAsia" w:ascii="仿宋" w:hAnsi="仿宋" w:eastAsia="仿宋" w:cs="仿宋"/>
              </w:rPr>
              <w:t>财政拨款基本支出</w:t>
            </w:r>
          </w:p>
        </w:tc>
      </w:tr>
      <w:tr>
        <w:tblPrEx>
          <w:tblCellMar>
            <w:top w:w="55" w:type="dxa"/>
            <w:left w:w="55" w:type="dxa"/>
            <w:bottom w:w="55" w:type="dxa"/>
            <w:right w:w="55" w:type="dxa"/>
          </w:tblCellMar>
        </w:tblPrEx>
        <w:trPr>
          <w:trHeight w:val="483" w:hRule="atLeast"/>
        </w:trPr>
        <w:tc>
          <w:tcPr>
            <w:tcW w:w="990"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经济分类科目编码</w:t>
            </w:r>
          </w:p>
        </w:tc>
        <w:tc>
          <w:tcPr>
            <w:tcW w:w="3542"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科目名称</w:t>
            </w:r>
          </w:p>
        </w:tc>
        <w:tc>
          <w:tcPr>
            <w:tcW w:w="2047"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合计</w:t>
            </w:r>
          </w:p>
        </w:tc>
        <w:tc>
          <w:tcPr>
            <w:tcW w:w="2040"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人员经费</w:t>
            </w:r>
          </w:p>
        </w:tc>
        <w:tc>
          <w:tcPr>
            <w:tcW w:w="1896" w:type="dxa"/>
            <w:tcBorders>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公用经费</w:t>
            </w:r>
          </w:p>
        </w:tc>
      </w:tr>
      <w:tr>
        <w:tblPrEx>
          <w:tblCellMar>
            <w:top w:w="55" w:type="dxa"/>
            <w:left w:w="55" w:type="dxa"/>
            <w:bottom w:w="55" w:type="dxa"/>
            <w:right w:w="55" w:type="dxa"/>
          </w:tblCellMar>
        </w:tblPrEx>
        <w:trPr>
          <w:trHeight w:val="409" w:hRule="exact"/>
        </w:trPr>
        <w:tc>
          <w:tcPr>
            <w:tcW w:w="4532" w:type="dxa"/>
            <w:gridSpan w:val="2"/>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
            </w:r>
            <w:r>
              <w:rPr>
                <w:rFonts w:ascii="仿宋" w:hAnsi="仿宋" w:cs="仿宋" w:eastAsia="仿宋"/>
              </w:rPr>
              <w:t>合计</w:t>
            </w:r>
          </w:p>
        </w:tc>
        <w:tc>
          <w:tcPr>
            <w:tcW w:w="2047"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5,345.74</w:t>
            </w:r>
          </w:p>
        </w:tc>
        <w:tc>
          <w:tcPr>
            <w:tcW w:w="2040"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5,151.95</w:t>
            </w:r>
          </w:p>
        </w:tc>
        <w:tc>
          <w:tcPr>
            <w:tcW w:w="1896"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193.79</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301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工资福利支出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4,645.10</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4,645.10</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30101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基本工资</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719.08</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719.08</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30102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津贴补贴</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1,001.91</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1,001.91</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30103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奖金</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30106</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伙食补助费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0.01</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0.01</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30107</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绩效工资</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1,678.54</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1,678.54</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30108</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机关事业单位基本养老保险缴费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306.01</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306.01</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30109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职业年金缴费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153.01</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153.01</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30110</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职工基本医疗保险缴费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189.74</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189.74</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30111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公务员医疗补助缴费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30112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其他社会保障缴费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42.57</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42.57</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30113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住房公积金</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414.86</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414.86</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30114</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医疗费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16.96</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16.96</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30199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其他工资福利支出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122.40</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122.40</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302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商品和服务支出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164.20</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164.20</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办公费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13.30</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13.30</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印刷费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咨询费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30204</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手续费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30205</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水费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1.49</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1.49</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30206</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电费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8.87</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8.87</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30207</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邮电费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4.81</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4.81</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30208</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取暖费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物业管理费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35.27</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35.27</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差旅费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0.03</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0.03</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因公出国（境）费用</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维修（护）费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0.44</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0.44</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30214</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租赁费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30215</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会议费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30216</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培训费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1.06</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1.06</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30217</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公务接待费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0.68</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0.68</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30218</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专用材料费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30224</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被装购置费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30225</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专用燃料费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10.05</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10.05</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30226</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劳务费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30227</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委托业务费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30228</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工会经费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69.62</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69.62</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30229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福利费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11.79</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11.79</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30231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公务用车运行维护费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0.66</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0.66</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30239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其他交通费用</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1.25</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1.25</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30240</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税金及附加费用</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0.97</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0.97</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30299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其他商品和服务支出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3.91</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3.91</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303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对个人和家庭的补助</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506.85</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506.85</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离休费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26.58</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26.58</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退休费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315.03</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315.03</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退职（役）费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30304</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抚恤金</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20.69</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20.69</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30305</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生活补助</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30306</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救济费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30307</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医疗费补助</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30308</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助学金</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奖励金</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0.07</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0.07</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30310</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个人农业生产补贴</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30311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代缴社会保险费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30399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其他对个人和家庭的补助</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144.48</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144.48</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307</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债务利息及费用支出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30701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国内债务付息</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30702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国外债务付息</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30703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国内债务发行费用</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30704</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国外债务发行费用</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310</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资本性支出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29.59</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29.59</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房屋建筑物购建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办公设备购置</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11.71</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11.71</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专用设备购置</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31005</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基础设施建设</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31006</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大型修缮</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31007</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信息网络及软件购置更新</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31008</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物资储备</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土地补偿</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31010</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安置补助</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31011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地上附着物和青苗补偿</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31012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拆迁补偿</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31013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公务用车购置</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17.88</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17.88</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31019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其他交通工具购置</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31021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文物和陈列品购置</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31022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无形资产购置</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31099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其他资本性支出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312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对企业补助</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31201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资本金注入</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31203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政府投资基金股权投资</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31204</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费用补贴</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31205</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利息补贴</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31299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其他对企业补助</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399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其他支出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39907</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国家赔偿费用支出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39908</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对民间非营利组织和群众性自治组织补贴</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39909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经常性赠与</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39910</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资本性赠与</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9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bl>
    <w:p>
      <w:pPr>
        <w:widowControl w:val="0"/>
        <w:tabs>
          <w:tab w:val="left" w:pos="660"/>
          <w:tab w:val="left" w:pos="10780"/>
        </w:tabs>
        <w:suppressAutoHyphens/>
        <w:bidi w:val="0"/>
        <w:spacing w:before="25" w:after="0" w:line="290" w:lineRule="auto"/>
        <w:ind w:left="0" w:leftChars="0" w:right="0" w:rightChars="0" w:firstLine="0" w:firstLineChars="0"/>
        <w:jc w:val="both"/>
        <w:rPr>
          <w:rFonts w:hint="eastAsia" w:ascii="仿宋" w:hAnsi="仿宋" w:eastAsia="仿宋" w:cs="仿宋"/>
          <w:b w:val="0"/>
          <w:bCs w:val="0"/>
          <w:sz w:val="22"/>
          <w:szCs w:val="22"/>
        </w:rPr>
      </w:pPr>
      <w:r>
        <w:rPr>
          <w:rFonts w:hint="eastAsia" w:ascii="仿宋" w:hAnsi="仿宋" w:eastAsia="仿宋" w:cs="仿宋"/>
          <w:b w:val="0"/>
          <w:bCs w:val="0"/>
          <w:sz w:val="22"/>
          <w:szCs w:val="22"/>
        </w:rPr>
        <w:t>注：本表反映本年度一般公共预算财政拨款、政府性基金预算财政拨款和国有资本经营预算财政拨款基本支出情况。</w:t>
      </w:r>
      <w:r>
        <w:rPr>
          <w:rFonts w:hint="eastAsia" w:ascii="仿宋" w:hAnsi="仿宋" w:eastAsia="仿宋" w:cs="仿宋"/>
          <w:b w:val="0"/>
          <w:bCs w:val="0"/>
          <w:sz w:val="22"/>
          <w:szCs w:val="22"/>
          <w:lang w:val="en-US" w:eastAsia="zh-CN"/>
        </w:rPr>
        <w:t/>
      </w:r>
      <w:r>
        <w:rPr>
          <w:rFonts w:hint="eastAsia" w:ascii="仿宋" w:hAnsi="仿宋" w:eastAsia="仿宋" w:cs="仿宋"/>
          <w:b w:val="0"/>
          <w:bCs w:val="0"/>
          <w:sz w:val="22"/>
          <w:szCs w:val="22"/>
        </w:rPr>
        <w:t>本表金额单位转换时可能存在尾数误差。</w:t>
      </w:r>
      <w:r>
        <w:rPr>
          <w:rFonts w:hint="eastAsia" w:ascii="仿宋" w:hAnsi="仿宋" w:eastAsia="仿宋" w:cs="仿宋"/>
          <w:b w:val="0"/>
          <w:bCs w:val="0"/>
          <w:sz w:val="22"/>
          <w:szCs w:val="22"/>
          <w:lang w:val="en-US" w:eastAsia="zh-CN"/>
        </w:rPr>
        <w:t/>
      </w:r>
    </w:p>
    <w:p>
      <w:pPr>
        <w:widowControl w:val="0"/>
        <w:numPr>
          <w:ilvl w:val="0"/>
          <w:numId w:val="0"/>
        </w:numPr>
        <w:suppressAutoHyphens/>
        <w:bidi w:val="0"/>
        <w:spacing w:before="0" w:after="0" w:line="255" w:lineRule="exact"/>
        <w:jc w:val="both"/>
        <w:rPr>
          <w:rFonts w:hint="eastAsia" w:ascii="仿宋" w:hAnsi="仿宋" w:eastAsia="仿宋" w:cs="仿宋"/>
          <w:b w:val="0"/>
          <w:bCs w:val="0"/>
          <w:sz w:val="22"/>
          <w:szCs w:val="22"/>
        </w:rPr>
        <w:sectPr>
          <w:footerReference r:id="rId13" w:type="default"/>
          <w:pgSz w:w="11906" w:h="16838"/>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0446" w:type="dxa"/>
        <w:tblInd w:w="78" w:type="dxa"/>
        <w:tblLayout w:type="fixed"/>
        <w:tblCellMar>
          <w:top w:w="55" w:type="dxa"/>
          <w:left w:w="55" w:type="dxa"/>
          <w:bottom w:w="55" w:type="dxa"/>
          <w:right w:w="55" w:type="dxa"/>
        </w:tblCellMar>
      </w:tblPr>
      <w:tblGrid>
        <w:gridCol w:w="1134"/>
        <w:gridCol w:w="4332"/>
        <w:gridCol w:w="1969"/>
        <w:gridCol w:w="1499"/>
        <w:gridCol w:w="1512"/>
      </w:tblGrid>
      <w:tr>
        <w:tblPrEx>
          <w:tblCellMar>
            <w:top w:w="55" w:type="dxa"/>
            <w:left w:w="55" w:type="dxa"/>
            <w:bottom w:w="55" w:type="dxa"/>
            <w:right w:w="55" w:type="dxa"/>
          </w:tblCellMar>
        </w:tblPrEx>
        <w:trPr>
          <w:trHeight w:val="560" w:hRule="atLeast"/>
        </w:trPr>
        <w:tc>
          <w:tcPr>
            <w:tcW w:w="10446" w:type="dxa"/>
            <w:gridSpan w:val="5"/>
            <w:vAlign w:val="center"/>
          </w:tcPr>
          <w:p>
            <w:pPr>
              <w:pStyle w:val="22"/>
              <w:widowControl w:val="0"/>
              <w:jc w:val="center"/>
              <w:rPr>
                <w:rFonts w:hint="eastAsia" w:ascii="仿宋" w:hAnsi="仿宋" w:eastAsia="仿宋" w:cs="仿宋"/>
                <w:b/>
                <w:bCs/>
                <w:sz w:val="44"/>
                <w:szCs w:val="44"/>
              </w:rPr>
            </w:pPr>
            <w:r>
              <w:rPr>
                <w:rFonts w:hint="eastAsia" w:ascii="宋体" w:hAnsi="宋体" w:eastAsia="宋体" w:cs="宋体"/>
                <w:b/>
                <w:bCs/>
                <w:color w:val="000000"/>
                <w:kern w:val="0"/>
                <w:sz w:val="36"/>
                <w:szCs w:val="36"/>
                <w:lang w:val="zh-CN" w:eastAsia="ar-SA" w:bidi="zh-CN"/>
              </w:rPr>
              <w:t>一般公共预算支出决算表（功能科目）</w:t>
            </w:r>
          </w:p>
        </w:tc>
      </w:tr>
      <w:tr>
        <w:tblPrEx>
          <w:tblCellMar>
            <w:top w:w="55" w:type="dxa"/>
            <w:left w:w="55" w:type="dxa"/>
            <w:bottom w:w="55" w:type="dxa"/>
            <w:right w:w="55" w:type="dxa"/>
          </w:tblCellMar>
        </w:tblPrEx>
        <w:trPr>
          <w:trHeight w:val="147" w:hRule="atLeast"/>
        </w:trPr>
        <w:tc>
          <w:tcPr>
            <w:tcW w:w="5466" w:type="dxa"/>
            <w:gridSpan w:val="2"/>
          </w:tcPr>
          <w:p>
            <w:pPr>
              <w:pStyle w:val="22"/>
              <w:widowControl w:val="0"/>
              <w:rPr>
                <w:rFonts w:hint="eastAsia" w:ascii="仿宋" w:hAnsi="仿宋" w:eastAsia="仿宋" w:cs="仿宋"/>
                <w:sz w:val="20"/>
              </w:rPr>
            </w:pPr>
          </w:p>
        </w:tc>
        <w:tc>
          <w:tcPr>
            <w:tcW w:w="1969" w:type="dxa"/>
          </w:tcPr>
          <w:p>
            <w:pPr>
              <w:pStyle w:val="22"/>
              <w:widowControl w:val="0"/>
              <w:rPr>
                <w:rFonts w:hint="eastAsia" w:ascii="仿宋" w:hAnsi="仿宋" w:eastAsia="仿宋" w:cs="仿宋"/>
                <w:sz w:val="20"/>
              </w:rPr>
            </w:pPr>
          </w:p>
        </w:tc>
        <w:tc>
          <w:tcPr>
            <w:tcW w:w="1499" w:type="dxa"/>
          </w:tcPr>
          <w:p>
            <w:pPr>
              <w:pStyle w:val="22"/>
              <w:widowControl w:val="0"/>
              <w:rPr>
                <w:rFonts w:hint="eastAsia" w:ascii="仿宋" w:hAnsi="仿宋" w:eastAsia="仿宋" w:cs="仿宋"/>
                <w:sz w:val="20"/>
              </w:rPr>
            </w:pPr>
          </w:p>
        </w:tc>
        <w:tc>
          <w:tcPr>
            <w:tcW w:w="1512" w:type="dxa"/>
            <w:vAlign w:val="center"/>
          </w:tcPr>
          <w:p>
            <w:pPr>
              <w:pStyle w:val="22"/>
              <w:widowControl w:val="0"/>
              <w:jc w:val="right"/>
              <w:rPr>
                <w:rFonts w:hint="eastAsia" w:ascii="仿宋" w:hAnsi="仿宋" w:eastAsia="仿宋" w:cs="仿宋"/>
                <w:sz w:val="20"/>
              </w:rPr>
            </w:pPr>
            <w:r>
              <w:rPr>
                <w:rFonts w:hint="eastAsia" w:ascii="仿宋" w:hAnsi="仿宋" w:eastAsia="仿宋" w:cs="仿宋"/>
              </w:rPr>
              <w:t>公开07表</w:t>
            </w:r>
          </w:p>
        </w:tc>
      </w:tr>
      <w:tr>
        <w:tblPrEx>
          <w:tblCellMar>
            <w:top w:w="55" w:type="dxa"/>
            <w:left w:w="55" w:type="dxa"/>
            <w:bottom w:w="55" w:type="dxa"/>
            <w:right w:w="55" w:type="dxa"/>
          </w:tblCellMar>
        </w:tblPrEx>
        <w:trPr>
          <w:trHeight w:val="303" w:hRule="atLeast"/>
        </w:trPr>
        <w:tc>
          <w:tcPr>
            <w:tcW w:w="7435" w:type="dxa"/>
            <w:gridSpan w:val="3"/>
          </w:tcPr>
          <w:p>
            <w:pPr>
              <w:pStyle w:val="22"/>
              <w:widowControl w:val="0"/>
              <w:jc w:val="left"/>
              <w:rPr>
                <w:rFonts w:hint="eastAsia" w:ascii="仿宋" w:hAnsi="仿宋" w:eastAsia="仿宋" w:cs="仿宋"/>
              </w:rPr>
            </w:pPr>
            <w:r>
              <w:rPr>
                <w:rFonts w:hint="eastAsia" w:ascii="仿宋" w:hAnsi="仿宋" w:eastAsia="仿宋" w:cs="仿宋"/>
                <w:color w:val="000000"/>
                <w:sz w:val="22"/>
                <w:szCs w:val="22"/>
                <w:lang w:eastAsia="zh-CN"/>
              </w:rPr>
              <w:t>单位</w:t>
            </w:r>
            <w:r>
              <w:rPr>
                <w:rFonts w:ascii="仿宋" w:hAnsi="仿宋" w:cs="仿宋" w:eastAsia="仿宋"/>
                <w:color w:val="000000"/>
                <w:sz w:val="22"/>
              </w:rPr>
              <w:t>名称：</w:t>
            </w:r>
            <w:r>
              <w:rPr>
                <w:rFonts w:hint="eastAsia" w:ascii="仿宋" w:hAnsi="仿宋" w:eastAsia="仿宋" w:cs="仿宋"/>
              </w:rPr>
              <w:t>无锡市体育运动学校</w:t>
            </w:r>
          </w:p>
        </w:tc>
        <w:tc>
          <w:tcPr>
            <w:tcW w:w="3011" w:type="dxa"/>
            <w:gridSpan w:val="2"/>
          </w:tcPr>
          <w:p>
            <w:pPr>
              <w:pStyle w:val="22"/>
              <w:widowControl w:val="0"/>
              <w:jc w:val="right"/>
              <w:rPr>
                <w:rFonts w:hint="eastAsia" w:ascii="仿宋" w:hAnsi="仿宋" w:eastAsia="仿宋" w:cs="仿宋"/>
              </w:rPr>
            </w:pPr>
            <w:r>
              <w:rPr>
                <w:rFonts w:hint="eastAsia" w:ascii="仿宋" w:hAnsi="仿宋" w:eastAsia="仿宋" w:cs="仿宋"/>
              </w:rPr>
              <w:t>金额单位：万元</w:t>
            </w:r>
          </w:p>
        </w:tc>
      </w:tr>
      <w:tr>
        <w:tblPrEx>
          <w:tblCellMar>
            <w:top w:w="55" w:type="dxa"/>
            <w:left w:w="55" w:type="dxa"/>
            <w:bottom w:w="55" w:type="dxa"/>
            <w:right w:w="55" w:type="dxa"/>
          </w:tblCellMar>
        </w:tblPrEx>
        <w:trPr>
          <w:trHeight w:val="158" w:hRule="atLeast"/>
        </w:trPr>
        <w:tc>
          <w:tcPr>
            <w:tcW w:w="5466" w:type="dxa"/>
            <w:gridSpan w:val="2"/>
            <w:tcBorders>
              <w:top w:val="single" w:color="000000" w:sz="6" w:space="0"/>
              <w:left w:val="single" w:color="000000" w:sz="6" w:space="0"/>
              <w:bottom w:val="single" w:color="000000" w:sz="6"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项</w:t>
            </w:r>
            <w:r>
              <w:rPr>
                <w:rFonts w:hint="eastAsia" w:ascii="仿宋" w:hAnsi="仿宋" w:eastAsia="仿宋" w:cs="仿宋"/>
              </w:rPr>
              <w:tab/>
            </w:r>
            <w:r>
              <w:rPr>
                <w:rFonts w:hint="eastAsia" w:ascii="仿宋" w:hAnsi="仿宋" w:eastAsia="仿宋" w:cs="仿宋"/>
              </w:rPr>
              <w:t>目</w:t>
            </w:r>
          </w:p>
        </w:tc>
        <w:tc>
          <w:tcPr>
            <w:tcW w:w="1969" w:type="dxa"/>
            <w:vMerge w:val="restart"/>
            <w:tcBorders>
              <w:top w:val="single" w:color="000000" w:sz="6" w:space="0"/>
              <w:left w:val="single" w:color="000000" w:sz="6" w:space="0"/>
              <w:bottom w:val="single" w:color="000000" w:sz="6"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本年支出合计</w:t>
            </w:r>
          </w:p>
        </w:tc>
        <w:tc>
          <w:tcPr>
            <w:tcW w:w="1499" w:type="dxa"/>
            <w:vMerge w:val="restart"/>
            <w:tcBorders>
              <w:top w:val="single" w:color="000000" w:sz="6" w:space="0"/>
              <w:left w:val="single" w:color="000000" w:sz="6" w:space="0"/>
              <w:bottom w:val="single" w:color="000000" w:sz="6"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基本支出</w:t>
            </w:r>
          </w:p>
        </w:tc>
        <w:tc>
          <w:tcPr>
            <w:tcW w:w="1512" w:type="dxa"/>
            <w:vMerge w:val="restart"/>
            <w:tcBorders>
              <w:top w:val="single" w:color="000000" w:sz="6" w:space="0"/>
              <w:left w:val="single" w:color="000000" w:sz="6" w:space="0"/>
              <w:bottom w:val="single" w:color="000000" w:sz="6" w:space="0"/>
              <w:right w:val="single" w:color="000000" w:sz="6"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项目支出</w:t>
            </w:r>
          </w:p>
        </w:tc>
      </w:tr>
      <w:tr>
        <w:tblPrEx>
          <w:tblCellMar>
            <w:top w:w="55" w:type="dxa"/>
            <w:left w:w="55" w:type="dxa"/>
            <w:bottom w:w="55" w:type="dxa"/>
            <w:right w:w="55" w:type="dxa"/>
          </w:tblCellMar>
        </w:tblPrEx>
        <w:trPr>
          <w:trHeight w:val="561" w:hRule="atLeast"/>
        </w:trPr>
        <w:tc>
          <w:tcPr>
            <w:tcW w:w="1134" w:type="dxa"/>
            <w:tcBorders>
              <w:left w:val="single" w:color="000000" w:sz="6" w:space="0"/>
              <w:bottom w:val="single" w:color="000000" w:sz="6"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功能分类科目编码</w:t>
            </w:r>
          </w:p>
        </w:tc>
        <w:tc>
          <w:tcPr>
            <w:tcW w:w="4332" w:type="dxa"/>
            <w:tcBorders>
              <w:left w:val="single" w:color="000000" w:sz="6" w:space="0"/>
              <w:bottom w:val="single" w:color="000000" w:sz="6"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科目名称</w:t>
            </w:r>
          </w:p>
        </w:tc>
        <w:tc>
          <w:tcPr>
            <w:tcW w:w="1969" w:type="dxa"/>
            <w:vMerge w:val="continue"/>
            <w:tcBorders>
              <w:left w:val="single" w:color="000000" w:sz="6" w:space="0"/>
              <w:bottom w:val="single" w:color="000000" w:sz="6" w:space="0"/>
            </w:tcBorders>
          </w:tcPr>
          <w:p>
            <w:pPr>
              <w:widowControl w:val="0"/>
              <w:jc w:val="left"/>
              <w:rPr>
                <w:rFonts w:hint="eastAsia" w:ascii="仿宋" w:hAnsi="仿宋" w:eastAsia="仿宋" w:cs="仿宋"/>
                <w:sz w:val="2"/>
                <w:szCs w:val="2"/>
              </w:rPr>
            </w:pPr>
          </w:p>
        </w:tc>
        <w:tc>
          <w:tcPr>
            <w:tcW w:w="1499" w:type="dxa"/>
            <w:vMerge w:val="continue"/>
            <w:tcBorders>
              <w:left w:val="single" w:color="000000" w:sz="6" w:space="0"/>
              <w:bottom w:val="single" w:color="000000" w:sz="6" w:space="0"/>
            </w:tcBorders>
          </w:tcPr>
          <w:p>
            <w:pPr>
              <w:widowControl w:val="0"/>
              <w:jc w:val="left"/>
              <w:rPr>
                <w:rFonts w:hint="eastAsia" w:ascii="仿宋" w:hAnsi="仿宋" w:eastAsia="仿宋" w:cs="仿宋"/>
                <w:sz w:val="2"/>
                <w:szCs w:val="2"/>
              </w:rPr>
            </w:pPr>
          </w:p>
        </w:tc>
        <w:tc>
          <w:tcPr>
            <w:tcW w:w="1512" w:type="dxa"/>
            <w:vMerge w:val="continue"/>
            <w:tcBorders>
              <w:left w:val="single" w:color="000000" w:sz="6" w:space="0"/>
              <w:bottom w:val="single" w:color="000000" w:sz="6" w:space="0"/>
              <w:right w:val="single" w:color="000000" w:sz="6" w:space="0"/>
            </w:tcBorders>
          </w:tcPr>
          <w:p>
            <w:pPr>
              <w:widowControl w:val="0"/>
              <w:jc w:val="left"/>
              <w:rPr>
                <w:rFonts w:hint="eastAsia" w:ascii="仿宋" w:hAnsi="仿宋" w:eastAsia="仿宋" w:cs="仿宋"/>
                <w:sz w:val="2"/>
                <w:szCs w:val="2"/>
              </w:rPr>
            </w:pPr>
          </w:p>
        </w:tc>
      </w:tr>
      <w:tr>
        <w:tblPrEx>
          <w:tblCellMar>
            <w:top w:w="55" w:type="dxa"/>
            <w:left w:w="55" w:type="dxa"/>
            <w:bottom w:w="55" w:type="dxa"/>
            <w:right w:w="55" w:type="dxa"/>
          </w:tblCellMar>
        </w:tblPrEx>
        <w:trPr>
          <w:trHeight w:val="152" w:hRule="atLeast"/>
        </w:trPr>
        <w:tc>
          <w:tcPr>
            <w:tcW w:w="5466" w:type="dxa"/>
            <w:gridSpan w:val="2"/>
            <w:tcBorders>
              <w:left w:val="single" w:color="000000" w:sz="6" w:space="0"/>
              <w:bottom w:val="single" w:color="000000" w:sz="6"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栏次</w:t>
            </w:r>
          </w:p>
        </w:tc>
        <w:tc>
          <w:tcPr>
            <w:tcW w:w="1969" w:type="dxa"/>
            <w:tcBorders>
              <w:left w:val="single" w:color="000000" w:sz="6" w:space="0"/>
              <w:bottom w:val="single" w:color="000000" w:sz="6"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1</w:t>
            </w:r>
          </w:p>
        </w:tc>
        <w:tc>
          <w:tcPr>
            <w:tcW w:w="1499" w:type="dxa"/>
            <w:tcBorders>
              <w:left w:val="single" w:color="000000" w:sz="6" w:space="0"/>
              <w:bottom w:val="single" w:color="000000" w:sz="6"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2</w:t>
            </w:r>
          </w:p>
        </w:tc>
        <w:tc>
          <w:tcPr>
            <w:tcW w:w="1512" w:type="dxa"/>
            <w:tcBorders>
              <w:left w:val="single" w:color="000000" w:sz="6" w:space="0"/>
              <w:bottom w:val="single" w:color="000000" w:sz="6" w:space="0"/>
              <w:right w:val="single" w:color="000000" w:sz="6"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3</w:t>
            </w:r>
          </w:p>
        </w:tc>
      </w:tr>
      <w:tr>
        <w:tblPrEx>
          <w:tblCellMar>
            <w:top w:w="55" w:type="dxa"/>
            <w:left w:w="55" w:type="dxa"/>
            <w:bottom w:w="55" w:type="dxa"/>
            <w:right w:w="55" w:type="dxa"/>
          </w:tblCellMar>
        </w:tblPrEx>
        <w:trPr>
          <w:trHeight w:val="298" w:hRule="exact"/>
        </w:trPr>
        <w:tc>
          <w:tcPr>
            <w:tcW w:w="5466" w:type="dxa"/>
            <w:gridSpan w:val="2"/>
            <w:tcBorders>
              <w:left w:val="single" w:color="000000" w:sz="6" w:space="0"/>
              <w:bottom w:val="single" w:color="000000" w:sz="6" w:space="0"/>
            </w:tcBorders>
            <w:vAlign w:val="center"/>
          </w:tcPr>
          <w:p>
            <w:pPr>
              <w:pStyle w:val="22"/>
              <w:widowControl w:val="0"/>
              <w:jc w:val="center"/>
              <w:rPr>
                <w:rFonts w:hint="eastAsia" w:ascii="仿宋" w:hAnsi="仿宋" w:eastAsia="仿宋" w:cs="仿宋"/>
                <w:sz w:val="20"/>
              </w:rPr>
            </w:pPr>
            <w:r>
              <w:rPr>
                <w:rFonts w:hint="eastAsia" w:ascii="仿宋" w:hAnsi="仿宋" w:eastAsia="仿宋" w:cs="仿宋"/>
              </w:rPr>
              <w:t/>
            </w:r>
            <w:r>
              <w:rPr>
                <w:rFonts w:hint="eastAsia" w:ascii="仿宋" w:hAnsi="仿宋" w:eastAsia="仿宋" w:cs="仿宋"/>
              </w:rPr>
              <w:t>合计</w:t>
            </w:r>
          </w:p>
        </w:tc>
        <w:tc>
          <w:tcPr>
            <w:tcW w:w="1969" w:type="dxa"/>
            <w:tcBorders>
              <w:left w:val="single" w:color="000000" w:sz="6" w:space="0"/>
              <w:bottom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5,961.87</w:t>
            </w:r>
          </w:p>
        </w:tc>
        <w:tc>
          <w:tcPr>
            <w:tcW w:w="1499" w:type="dxa"/>
            <w:tcBorders>
              <w:left w:val="single" w:color="000000" w:sz="6" w:space="0"/>
              <w:bottom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5,345.74</w:t>
            </w:r>
          </w:p>
        </w:tc>
        <w:tc>
          <w:tcPr>
            <w:tcW w:w="1512" w:type="dxa"/>
            <w:tcBorders>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616.13</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205</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教育支出</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3,497.78</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3,407.84</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89.94</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20503</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职业教育</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3,497.78</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3,407.84</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89.94</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2050302</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中等职业教育</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3,497.78</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3,407.84</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89.94</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207</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文化旅游体育与传媒支出</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526.19</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526.19</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20703</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体育</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526.19</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526.19</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2070306</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体育训练</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526.19</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526.19</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208</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社会保障和就业支出</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434.61</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434.61</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20805</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行政事业单位养老支出</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434.61</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434.61</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2080505</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机关事业单位基本养老保险缴费支出</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289.74</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289.74</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2080506</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机关事业单位职业年金缴费支出</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144.87</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144.87</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210</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卫生健康支出</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189.74</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189.74</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21011</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行政事业单位医疗</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189.74</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189.74</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2101102</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事业单位医疗</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189.74</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189.74</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221</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住房保障支出</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1,313.55</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1,313.55</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22102</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住房改革支出</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1,313.55</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1,313.55</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2210201</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住房公积金</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414.86</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414.86</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2210202</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提租补贴</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561.92</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561.92</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2210203</w:t>
            </w:r>
          </w:p>
        </w:tc>
        <w:tc>
          <w:tcPr>
            <w:tcW w:w="433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购房补贴</w:t>
            </w:r>
          </w:p>
        </w:tc>
        <w:tc>
          <w:tcPr>
            <w:tcW w:w="196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336.77</w:t>
            </w:r>
          </w:p>
        </w:tc>
        <w:tc>
          <w:tcPr>
            <w:tcW w:w="1499"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336.77</w:t>
            </w:r>
          </w:p>
        </w:tc>
        <w:tc>
          <w:tcPr>
            <w:tcW w:w="1512" w:type="dxa"/>
            <w:tcBorders>
              <w:top w:val="single" w:color="000000" w:sz="6" w:space="0"/>
              <w:left w:val="single" w:color="000000" w:sz="6" w:space="0"/>
              <w:bottom w:val="single" w:color="000000" w:sz="6" w:space="0"/>
              <w:right w:val="single" w:color="000000" w:sz="6"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bl>
    <w:p>
      <w:pPr>
        <w:tabs>
          <w:tab w:val="left" w:pos="0"/>
        </w:tabs>
        <w:spacing w:before="25" w:after="0"/>
        <w:ind w:left="0" w:leftChars="0" w:right="0" w:rightChars="0" w:firstLine="0" w:firstLineChars="0"/>
        <w:jc w:val="both"/>
        <w:rPr>
          <w:rFonts w:hint="eastAsia" w:ascii="仿宋" w:hAnsi="仿宋" w:eastAsia="仿宋" w:cs="仿宋"/>
          <w:b w:val="0"/>
          <w:bCs w:val="0"/>
          <w:sz w:val="22"/>
          <w:szCs w:val="22"/>
        </w:rPr>
      </w:pPr>
      <w:r>
        <w:rPr>
          <w:rFonts w:hint="eastAsia" w:ascii="仿宋" w:hAnsi="仿宋" w:eastAsia="仿宋" w:cs="仿宋"/>
          <w:b w:val="0"/>
          <w:bCs w:val="0"/>
          <w:sz w:val="22"/>
          <w:szCs w:val="22"/>
        </w:rPr>
        <w:t>注：本表反映本年度一般公共预算财政拨款支出情况。</w:t>
      </w:r>
      <w:r>
        <w:rPr>
          <w:rFonts w:hint="eastAsia" w:ascii="仿宋" w:hAnsi="仿宋" w:eastAsia="仿宋" w:cs="仿宋"/>
          <w:b w:val="0"/>
          <w:bCs w:val="0"/>
          <w:sz w:val="22"/>
          <w:szCs w:val="22"/>
          <w:lang w:val="en-US" w:eastAsia="zh-CN"/>
        </w:rPr>
        <w:t/>
      </w:r>
      <w:r>
        <w:rPr>
          <w:rFonts w:hint="eastAsia" w:ascii="仿宋" w:hAnsi="仿宋" w:eastAsia="仿宋" w:cs="仿宋"/>
          <w:b w:val="0"/>
          <w:bCs w:val="0"/>
          <w:sz w:val="22"/>
          <w:szCs w:val="22"/>
        </w:rPr>
        <w:t>本表金额单位转换时可能存在尾数误差。</w:t>
      </w:r>
      <w:r>
        <w:rPr>
          <w:rFonts w:hint="eastAsia" w:ascii="仿宋" w:hAnsi="仿宋" w:eastAsia="仿宋" w:cs="仿宋"/>
          <w:b w:val="0"/>
          <w:bCs w:val="0"/>
          <w:sz w:val="22"/>
          <w:szCs w:val="22"/>
          <w:lang w:val="en-US" w:eastAsia="zh-CN"/>
        </w:rPr>
        <w:t/>
      </w:r>
    </w:p>
    <w:p>
      <w:pPr>
        <w:widowControl w:val="0"/>
        <w:numPr>
          <w:ilvl w:val="0"/>
          <w:numId w:val="0"/>
        </w:numPr>
        <w:suppressAutoHyphens/>
        <w:bidi w:val="0"/>
        <w:spacing w:before="25" w:after="0"/>
        <w:jc w:val="both"/>
        <w:rPr>
          <w:rFonts w:hint="eastAsia" w:ascii="仿宋" w:hAnsi="仿宋" w:eastAsia="仿宋" w:cs="仿宋"/>
          <w:b w:val="0"/>
          <w:bCs w:val="0"/>
          <w:sz w:val="22"/>
          <w:szCs w:val="22"/>
        </w:rPr>
        <w:sectPr>
          <w:footerReference r:id="rId14" w:type="default"/>
          <w:pgSz w:w="11906" w:h="16838"/>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0473" w:type="dxa"/>
        <w:tblInd w:w="65" w:type="dxa"/>
        <w:tblLayout w:type="fixed"/>
        <w:tblCellMar>
          <w:top w:w="55" w:type="dxa"/>
          <w:left w:w="55" w:type="dxa"/>
          <w:bottom w:w="55" w:type="dxa"/>
          <w:right w:w="55" w:type="dxa"/>
        </w:tblCellMar>
      </w:tblPr>
      <w:tblGrid>
        <w:gridCol w:w="1121"/>
        <w:gridCol w:w="3566"/>
        <w:gridCol w:w="2200"/>
        <w:gridCol w:w="1708"/>
        <w:gridCol w:w="1878"/>
      </w:tblGrid>
      <w:tr>
        <w:tblPrEx>
          <w:tblCellMar>
            <w:top w:w="55" w:type="dxa"/>
            <w:left w:w="55" w:type="dxa"/>
            <w:bottom w:w="55" w:type="dxa"/>
            <w:right w:w="55" w:type="dxa"/>
          </w:tblCellMar>
        </w:tblPrEx>
        <w:trPr>
          <w:trHeight w:val="319" w:hRule="atLeast"/>
        </w:trPr>
        <w:tc>
          <w:tcPr>
            <w:tcW w:w="10473" w:type="dxa"/>
            <w:gridSpan w:val="5"/>
          </w:tcPr>
          <w:p>
            <w:pPr>
              <w:pStyle w:val="22"/>
              <w:widowControl w:val="0"/>
              <w:jc w:val="center"/>
              <w:rPr>
                <w:rFonts w:hint="eastAsia" w:ascii="仿宋" w:hAnsi="仿宋" w:eastAsia="仿宋" w:cs="仿宋"/>
                <w:b/>
                <w:bCs/>
                <w:sz w:val="44"/>
                <w:szCs w:val="44"/>
              </w:rPr>
            </w:pPr>
            <w:r>
              <w:rPr>
                <w:rFonts w:hint="eastAsia" w:ascii="宋体" w:hAnsi="宋体" w:eastAsia="宋体" w:cs="宋体"/>
                <w:b/>
                <w:bCs/>
                <w:color w:val="000000"/>
                <w:kern w:val="0"/>
                <w:sz w:val="36"/>
                <w:szCs w:val="36"/>
                <w:lang w:val="zh-CN" w:eastAsia="ar-SA" w:bidi="zh-CN"/>
              </w:rPr>
              <w:t>一般公共预算基本支出决算表（经济科目）</w:t>
            </w:r>
          </w:p>
        </w:tc>
      </w:tr>
      <w:tr>
        <w:tblPrEx>
          <w:tblCellMar>
            <w:top w:w="55" w:type="dxa"/>
            <w:left w:w="55" w:type="dxa"/>
            <w:bottom w:w="55" w:type="dxa"/>
            <w:right w:w="55" w:type="dxa"/>
          </w:tblCellMar>
        </w:tblPrEx>
        <w:trPr>
          <w:trHeight w:val="199" w:hRule="atLeast"/>
        </w:trPr>
        <w:tc>
          <w:tcPr>
            <w:tcW w:w="8595" w:type="dxa"/>
            <w:gridSpan w:val="4"/>
            <w:vAlign w:val="center"/>
          </w:tcPr>
          <w:p>
            <w:pPr>
              <w:pStyle w:val="22"/>
              <w:widowControl w:val="0"/>
              <w:jc w:val="right"/>
              <w:rPr>
                <w:rFonts w:hint="eastAsia" w:ascii="仿宋" w:hAnsi="仿宋" w:eastAsia="仿宋" w:cs="仿宋"/>
                <w:color w:val="000000"/>
                <w:sz w:val="22"/>
                <w:szCs w:val="22"/>
                <w:lang w:eastAsia="zh-CN"/>
              </w:rPr>
            </w:pPr>
          </w:p>
        </w:tc>
        <w:tc>
          <w:tcPr>
            <w:tcW w:w="1878" w:type="dxa"/>
            <w:vAlign w:val="center"/>
          </w:tcPr>
          <w:p>
            <w:pPr>
              <w:pStyle w:val="22"/>
              <w:widowControl w:val="0"/>
              <w:jc w:val="right"/>
              <w:rPr>
                <w:rFonts w:hint="eastAsia" w:ascii="仿宋" w:hAnsi="仿宋" w:eastAsia="仿宋" w:cs="仿宋"/>
              </w:rPr>
            </w:pPr>
            <w:r>
              <w:rPr>
                <w:rFonts w:hint="eastAsia" w:ascii="仿宋" w:hAnsi="仿宋" w:eastAsia="仿宋" w:cs="仿宋"/>
              </w:rPr>
              <w:t>公开08表</w:t>
            </w:r>
          </w:p>
        </w:tc>
      </w:tr>
      <w:tr>
        <w:tblPrEx>
          <w:tblCellMar>
            <w:top w:w="55" w:type="dxa"/>
            <w:left w:w="55" w:type="dxa"/>
            <w:bottom w:w="55" w:type="dxa"/>
            <w:right w:w="55" w:type="dxa"/>
          </w:tblCellMar>
        </w:tblPrEx>
        <w:trPr>
          <w:trHeight w:val="320" w:hRule="atLeast"/>
        </w:trPr>
        <w:tc>
          <w:tcPr>
            <w:tcW w:w="8595" w:type="dxa"/>
            <w:gridSpan w:val="4"/>
            <w:vAlign w:val="center"/>
          </w:tcPr>
          <w:p>
            <w:pPr>
              <w:pStyle w:val="22"/>
              <w:widowControl w:val="0"/>
              <w:jc w:val="left"/>
              <w:rPr>
                <w:rFonts w:hint="eastAsia" w:ascii="仿宋" w:hAnsi="仿宋" w:eastAsia="仿宋" w:cs="仿宋"/>
                <w:sz w:val="20"/>
              </w:rPr>
            </w:pPr>
            <w:r>
              <w:rPr>
                <w:rFonts w:hint="eastAsia" w:ascii="仿宋" w:hAnsi="仿宋" w:eastAsia="仿宋" w:cs="仿宋"/>
                <w:color w:val="000000"/>
                <w:sz w:val="22"/>
                <w:szCs w:val="22"/>
                <w:lang w:eastAsia="zh-CN"/>
              </w:rPr>
              <w:t>单位</w:t>
            </w:r>
            <w:r>
              <w:rPr>
                <w:rFonts w:ascii="仿宋" w:hAnsi="仿宋" w:cs="仿宋" w:eastAsia="仿宋"/>
                <w:color w:val="000000"/>
                <w:sz w:val="22"/>
              </w:rPr>
              <w:t>名称：</w:t>
            </w:r>
            <w:r>
              <w:rPr>
                <w:rFonts w:hint="eastAsia" w:ascii="仿宋" w:hAnsi="仿宋" w:eastAsia="仿宋" w:cs="仿宋"/>
              </w:rPr>
              <w:t>无锡市体育运动学校</w:t>
            </w:r>
          </w:p>
        </w:tc>
        <w:tc>
          <w:tcPr>
            <w:tcW w:w="1878" w:type="dxa"/>
            <w:vAlign w:val="center"/>
          </w:tcPr>
          <w:p>
            <w:pPr>
              <w:pStyle w:val="22"/>
              <w:widowControl w:val="0"/>
              <w:jc w:val="right"/>
              <w:rPr>
                <w:rFonts w:hint="eastAsia" w:ascii="仿宋" w:hAnsi="仿宋" w:eastAsia="仿宋" w:cs="仿宋"/>
                <w:sz w:val="20"/>
              </w:rPr>
            </w:pPr>
            <w:r>
              <w:rPr>
                <w:rFonts w:hint="eastAsia" w:ascii="仿宋" w:hAnsi="仿宋" w:eastAsia="仿宋" w:cs="仿宋"/>
              </w:rPr>
              <w:t>金额单位：万元</w:t>
            </w:r>
          </w:p>
        </w:tc>
      </w:tr>
      <w:tr>
        <w:tblPrEx>
          <w:tblCellMar>
            <w:top w:w="55" w:type="dxa"/>
            <w:left w:w="55" w:type="dxa"/>
            <w:bottom w:w="55" w:type="dxa"/>
            <w:right w:w="55" w:type="dxa"/>
          </w:tblCellMar>
        </w:tblPrEx>
        <w:trPr>
          <w:trHeight w:val="180" w:hRule="atLeast"/>
        </w:trPr>
        <w:tc>
          <w:tcPr>
            <w:tcW w:w="4687" w:type="dxa"/>
            <w:gridSpan w:val="2"/>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项</w:t>
            </w:r>
            <w:r>
              <w:rPr>
                <w:rFonts w:hint="eastAsia" w:ascii="仿宋" w:hAnsi="仿宋" w:eastAsia="仿宋" w:cs="仿宋"/>
              </w:rPr>
              <w:tab/>
            </w:r>
            <w:r>
              <w:rPr>
                <w:rFonts w:hint="eastAsia" w:ascii="仿宋" w:hAnsi="仿宋" w:eastAsia="仿宋" w:cs="仿宋"/>
              </w:rPr>
              <w:t>目</w:t>
            </w:r>
          </w:p>
        </w:tc>
        <w:tc>
          <w:tcPr>
            <w:tcW w:w="5786"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sz w:val="20"/>
              </w:rPr>
            </w:pPr>
            <w:r>
              <w:rPr>
                <w:rFonts w:hint="eastAsia" w:ascii="仿宋" w:hAnsi="仿宋" w:eastAsia="仿宋" w:cs="仿宋"/>
              </w:rPr>
              <w:t>一般公共预算财政拨款基本支出</w:t>
            </w:r>
          </w:p>
        </w:tc>
      </w:tr>
      <w:tr>
        <w:tblPrEx>
          <w:tblCellMar>
            <w:top w:w="55" w:type="dxa"/>
            <w:left w:w="55" w:type="dxa"/>
            <w:bottom w:w="55" w:type="dxa"/>
            <w:right w:w="55" w:type="dxa"/>
          </w:tblCellMar>
        </w:tblPrEx>
        <w:trPr>
          <w:trHeight w:val="474" w:hRule="atLeast"/>
        </w:trPr>
        <w:tc>
          <w:tcPr>
            <w:tcW w:w="1121"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经济分类科目编码</w:t>
            </w:r>
          </w:p>
        </w:tc>
        <w:tc>
          <w:tcPr>
            <w:tcW w:w="3566"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科目名称</w:t>
            </w:r>
          </w:p>
        </w:tc>
        <w:tc>
          <w:tcPr>
            <w:tcW w:w="2200"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合计</w:t>
            </w:r>
          </w:p>
        </w:tc>
        <w:tc>
          <w:tcPr>
            <w:tcW w:w="1708"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人员经费</w:t>
            </w:r>
          </w:p>
        </w:tc>
        <w:tc>
          <w:tcPr>
            <w:tcW w:w="1878" w:type="dxa"/>
            <w:tcBorders>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公用经费</w:t>
            </w:r>
          </w:p>
        </w:tc>
      </w:tr>
      <w:tr>
        <w:tblPrEx>
          <w:tblCellMar>
            <w:top w:w="55" w:type="dxa"/>
            <w:left w:w="55" w:type="dxa"/>
            <w:bottom w:w="55" w:type="dxa"/>
            <w:right w:w="55" w:type="dxa"/>
          </w:tblCellMar>
        </w:tblPrEx>
        <w:trPr>
          <w:trHeight w:val="394" w:hRule="exact"/>
        </w:trPr>
        <w:tc>
          <w:tcPr>
            <w:tcW w:w="4687" w:type="dxa"/>
            <w:gridSpan w:val="2"/>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
            </w:r>
            <w:r>
              <w:rPr>
                <w:rFonts w:hint="eastAsia" w:ascii="仿宋" w:hAnsi="仿宋" w:eastAsia="仿宋" w:cs="仿宋"/>
              </w:rPr>
              <w:t>合计</w:t>
            </w:r>
          </w:p>
        </w:tc>
        <w:tc>
          <w:tcPr>
            <w:tcW w:w="2200"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5,345.74</w:t>
            </w:r>
          </w:p>
        </w:tc>
        <w:tc>
          <w:tcPr>
            <w:tcW w:w="1708"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5,151.95</w:t>
            </w:r>
          </w:p>
        </w:tc>
        <w:tc>
          <w:tcPr>
            <w:tcW w:w="1878"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193.79</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301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工资福利支出</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4,645.10</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4,645.10</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30101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基本工资</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719.08</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719.08</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30102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津贴补贴</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1,001.91</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1,001.91</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30103</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奖金</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30106</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伙食补助费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0.01</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0.01</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30107</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绩效工资</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1,678.54</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1,678.54</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30108</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机关事业单位基本养老保险缴费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306.01</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306.01</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30109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职业年金缴费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153.01</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153.01</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30110</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职工基本医疗保险缴费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189.74</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189.74</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30111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公务员医疗补助缴费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30112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其他社会保障缴费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42.57</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42.57</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30113</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住房公积金</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414.86</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414.86</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30114</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医疗费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16.96</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16.96</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30199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其他工资福利支出</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122.40</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122.40</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302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商品和服务支出</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164.20</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164.20</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办公费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13.30</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13.30</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印刷费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30203</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咨询费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30204</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手续费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30205</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水费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1.49</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1.49</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30206</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电费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8.87</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8.87</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30207</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邮电费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4.81</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4.81</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30208</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取暖费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30209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物业管理费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35.27</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35.27</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差旅费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0.03</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0.03</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因公出国（境）费用</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30213</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维修（护）费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0.44</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0.44</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30214</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租赁费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30215</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会议费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30216</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培训费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1.06</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1.06</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30217</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公务接待费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0.68</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0.68</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30218</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专用材料费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30224</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被装购置费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30225</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专用燃料费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10.05</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10.05</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30226</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劳务费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30227</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委托业务费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30228</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工会经费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69.62</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69.62</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30229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福利费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11.79</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11.79</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30231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公务用车运行维护费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0.66</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0.66</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30239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其他交通费用</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1.25</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1.25</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30240</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税金及附加费用</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0.97</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0.97</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30299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其他商品和服务支出</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3.91</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3.91</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303</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对个人和家庭的补助</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506.85</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506.85</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离休费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26.58</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26.58</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退休费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315.03</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315.03</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30303</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退职（役）费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30304</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抚恤金</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20.69</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20.69</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30305</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生活补助</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30306</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救济费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30307</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医疗费补助</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30308</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助学金</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30309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奖励金</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0.07</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0.07</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30310</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个人农业生产补贴</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30311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代缴社会保险费</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30399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其他对个人和家庭的补助</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144.48</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144.48</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307</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债务利息及费用支出</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30701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国内债务付息</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30702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国外债务付息</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30703</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国内债务发行费用</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30704</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国外债务发行费用</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310</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资本性支出</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29.59</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29.59</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房屋建筑物购建</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办公设备购置</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11.71</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11.71</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31003</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专用设备购置</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31005</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基础设施建设</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31006</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大型修缮</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31007</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信息网络及软件购置更新</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31008</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物资储备</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31009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土地补偿</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31010</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安置补助</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31011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地上附着物和青苗补偿</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31012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拆迁补偿</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31013</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公务用车购置</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17.88</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17.88</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31019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其他交通工具购置</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31021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文物和陈列品购置</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31022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无形资产购置</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31099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其他资本性支出</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312</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对企业补助</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31201</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资本金注入</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31203</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政府投资基金股权投资</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31204</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费用补贴</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31205</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利息补贴</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31299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其他对企业补助</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399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b w:val="true"/>
              </w:rPr>
              <w:t>其他支出</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39907</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国家赔偿费用支出</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39908</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对民间非营利组织和群众性自治组织补贴</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39909</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经常性赠与</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39910</w:t>
            </w:r>
          </w:p>
        </w:tc>
        <w:tc>
          <w:tcPr>
            <w:tcW w:w="3566"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资本性赠与</w:t>
            </w:r>
          </w:p>
        </w:tc>
        <w:tc>
          <w:tcPr>
            <w:tcW w:w="220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70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7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bl>
    <w:p>
      <w:pPr>
        <w:spacing w:before="25" w:after="0"/>
        <w:ind w:left="0" w:leftChars="0" w:right="-92" w:rightChars="-42" w:firstLine="0" w:firstLineChars="0"/>
        <w:jc w:val="both"/>
        <w:rPr>
          <w:rFonts w:hint="eastAsia" w:ascii="仿宋" w:hAnsi="仿宋" w:eastAsia="仿宋" w:cs="仿宋"/>
          <w:b w:val="0"/>
          <w:bCs w:val="0"/>
          <w:sz w:val="22"/>
          <w:szCs w:val="22"/>
        </w:rPr>
      </w:pPr>
      <w:r>
        <w:rPr>
          <w:rFonts w:hint="eastAsia" w:ascii="仿宋" w:hAnsi="仿宋" w:eastAsia="仿宋" w:cs="仿宋"/>
          <w:b w:val="0"/>
          <w:bCs w:val="0"/>
          <w:sz w:val="22"/>
          <w:szCs w:val="22"/>
        </w:rPr>
        <w:t>注：本表反映本年度一般公共预算财政拨款基本支出情况。</w:t>
      </w:r>
      <w:r>
        <w:rPr>
          <w:rFonts w:hint="eastAsia" w:ascii="仿宋" w:hAnsi="仿宋" w:eastAsia="仿宋" w:cs="仿宋"/>
          <w:b w:val="0"/>
          <w:bCs w:val="0"/>
          <w:sz w:val="22"/>
          <w:szCs w:val="22"/>
          <w:lang w:val="en-US" w:eastAsia="zh-CN"/>
        </w:rPr>
        <w:t/>
      </w:r>
      <w:r>
        <w:rPr>
          <w:rFonts w:hint="eastAsia" w:ascii="仿宋" w:hAnsi="仿宋" w:eastAsia="仿宋" w:cs="仿宋"/>
          <w:b w:val="0"/>
          <w:bCs w:val="0"/>
          <w:sz w:val="22"/>
          <w:szCs w:val="22"/>
        </w:rPr>
        <w:t>本表金额单位转换时可能存在尾数误差。</w:t>
      </w:r>
      <w:r>
        <w:rPr>
          <w:rFonts w:hint="eastAsia" w:ascii="仿宋" w:hAnsi="仿宋" w:eastAsia="仿宋" w:cs="仿宋"/>
          <w:b w:val="0"/>
          <w:bCs w:val="0"/>
          <w:sz w:val="22"/>
          <w:szCs w:val="22"/>
          <w:lang w:val="en-US" w:eastAsia="zh-CN"/>
        </w:rPr>
        <w:t/>
      </w:r>
    </w:p>
    <w:p>
      <w:pPr>
        <w:widowControl w:val="0"/>
        <w:numPr>
          <w:ilvl w:val="0"/>
          <w:numId w:val="0"/>
        </w:numPr>
        <w:suppressAutoHyphens/>
        <w:bidi w:val="0"/>
        <w:spacing w:before="25" w:after="0"/>
        <w:jc w:val="both"/>
        <w:rPr>
          <w:rFonts w:hint="eastAsia" w:ascii="仿宋" w:hAnsi="仿宋" w:eastAsia="仿宋" w:cs="仿宋"/>
          <w:b w:val="0"/>
          <w:bCs w:val="0"/>
          <w:sz w:val="22"/>
          <w:szCs w:val="22"/>
        </w:rPr>
        <w:sectPr>
          <w:footerReference r:id="rId15" w:type="default"/>
          <w:pgSz w:w="11906" w:h="16838"/>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6486" w:type="dxa"/>
        <w:tblInd w:w="62" w:type="dxa"/>
        <w:tblLayout w:type="fixed"/>
        <w:tblCellMar>
          <w:top w:w="55" w:type="dxa"/>
          <w:left w:w="55" w:type="dxa"/>
          <w:bottom w:w="55" w:type="dxa"/>
          <w:right w:w="55" w:type="dxa"/>
        </w:tblCellMar>
      </w:tblPr>
      <w:tblGrid>
        <w:gridCol w:w="1044"/>
        <w:gridCol w:w="1042"/>
        <w:gridCol w:w="1020"/>
        <w:gridCol w:w="1029"/>
        <w:gridCol w:w="998"/>
        <w:gridCol w:w="1026"/>
        <w:gridCol w:w="1043"/>
        <w:gridCol w:w="1010"/>
        <w:gridCol w:w="1058"/>
        <w:gridCol w:w="1010"/>
        <w:gridCol w:w="948"/>
        <w:gridCol w:w="1089"/>
        <w:gridCol w:w="1042"/>
        <w:gridCol w:w="1043"/>
        <w:gridCol w:w="1057"/>
        <w:gridCol w:w="1027"/>
      </w:tblGrid>
      <w:tr>
        <w:tblPrEx>
          <w:tblCellMar>
            <w:top w:w="55" w:type="dxa"/>
            <w:left w:w="55" w:type="dxa"/>
            <w:bottom w:w="55" w:type="dxa"/>
            <w:right w:w="55" w:type="dxa"/>
          </w:tblCellMar>
        </w:tblPrEx>
        <w:trPr>
          <w:trHeight w:val="321" w:hRule="atLeast"/>
        </w:trPr>
        <w:tc>
          <w:tcPr>
            <w:tcW w:w="16486" w:type="dxa"/>
            <w:gridSpan w:val="16"/>
          </w:tcPr>
          <w:p>
            <w:pPr>
              <w:pStyle w:val="22"/>
              <w:widowControl w:val="0"/>
              <w:jc w:val="center"/>
              <w:rPr>
                <w:rFonts w:hint="eastAsia" w:ascii="仿宋" w:hAnsi="仿宋" w:eastAsia="仿宋" w:cs="仿宋"/>
                <w:b/>
                <w:bCs/>
                <w:sz w:val="44"/>
                <w:szCs w:val="44"/>
              </w:rPr>
            </w:pPr>
            <w:r>
              <w:rPr>
                <w:rFonts w:hint="eastAsia" w:ascii="宋体" w:hAnsi="宋体" w:eastAsia="宋体" w:cs="宋体"/>
                <w:b/>
                <w:bCs/>
                <w:color w:val="000000"/>
                <w:kern w:val="0"/>
                <w:sz w:val="36"/>
                <w:szCs w:val="36"/>
                <w:lang w:val="en-US" w:eastAsia="zh-CN" w:bidi="zh-CN"/>
              </w:rPr>
              <w:t>财政拨款“三公”经费、会议费和培训费支出决算表</w:t>
            </w:r>
            <w:bookmarkStart w:id="0" w:name="_GoBack"/>
            <w:bookmarkEnd w:id="0"/>
          </w:p>
        </w:tc>
      </w:tr>
      <w:tr>
        <w:tblPrEx>
          <w:tblCellMar>
            <w:top w:w="55" w:type="dxa"/>
            <w:left w:w="55" w:type="dxa"/>
            <w:bottom w:w="55" w:type="dxa"/>
            <w:right w:w="55" w:type="dxa"/>
          </w:tblCellMar>
        </w:tblPrEx>
        <w:trPr>
          <w:trHeight w:val="207" w:hRule="atLeast"/>
        </w:trPr>
        <w:tc>
          <w:tcPr>
            <w:tcW w:w="16486" w:type="dxa"/>
            <w:gridSpan w:val="16"/>
          </w:tcPr>
          <w:p>
            <w:pPr>
              <w:pStyle w:val="22"/>
              <w:widowControl w:val="0"/>
              <w:jc w:val="right"/>
              <w:rPr>
                <w:rFonts w:hint="eastAsia" w:ascii="仿宋" w:hAnsi="仿宋" w:eastAsia="仿宋" w:cs="仿宋"/>
                <w:sz w:val="20"/>
              </w:rPr>
            </w:pPr>
            <w:r>
              <w:rPr>
                <w:rFonts w:hint="eastAsia" w:ascii="仿宋" w:hAnsi="仿宋" w:eastAsia="仿宋" w:cs="仿宋"/>
              </w:rPr>
              <w:t>公开09表</w:t>
            </w:r>
          </w:p>
        </w:tc>
      </w:tr>
      <w:tr>
        <w:tblPrEx>
          <w:tblCellMar>
            <w:top w:w="55" w:type="dxa"/>
            <w:left w:w="55" w:type="dxa"/>
            <w:bottom w:w="55" w:type="dxa"/>
            <w:right w:w="55" w:type="dxa"/>
          </w:tblCellMar>
        </w:tblPrEx>
        <w:trPr>
          <w:trHeight w:val="103" w:hRule="atLeast"/>
        </w:trPr>
        <w:tc>
          <w:tcPr>
            <w:tcW w:w="8212" w:type="dxa"/>
            <w:gridSpan w:val="8"/>
            <w:tcBorders>
              <w:bottom w:val="single" w:color="auto" w:sz="4" w:space="0"/>
            </w:tcBorders>
          </w:tcPr>
          <w:p>
            <w:pPr>
              <w:pStyle w:val="22"/>
              <w:widowControl w:val="0"/>
              <w:rPr>
                <w:rFonts w:hint="eastAsia" w:ascii="仿宋" w:hAnsi="仿宋" w:eastAsia="仿宋" w:cs="仿宋"/>
                <w:sz w:val="20"/>
              </w:rPr>
            </w:pPr>
            <w:r>
              <w:rPr>
                <w:rFonts w:hint="eastAsia" w:ascii="仿宋" w:hAnsi="仿宋" w:eastAsia="仿宋" w:cs="仿宋"/>
                <w:color w:val="000000"/>
                <w:sz w:val="22"/>
                <w:szCs w:val="22"/>
                <w:lang w:eastAsia="zh-CN"/>
              </w:rPr>
              <w:t>单位</w:t>
            </w:r>
            <w:r>
              <w:rPr>
                <w:rFonts w:ascii="仿宋" w:hAnsi="仿宋" w:cs="仿宋" w:eastAsia="仿宋"/>
                <w:color w:val="000000"/>
                <w:sz w:val="22"/>
              </w:rPr>
              <w:t>名称：</w:t>
            </w:r>
            <w:r>
              <w:rPr>
                <w:rFonts w:hint="eastAsia" w:ascii="仿宋" w:hAnsi="仿宋" w:eastAsia="仿宋" w:cs="仿宋"/>
              </w:rPr>
              <w:t>无锡市体育运动学校</w:t>
            </w:r>
          </w:p>
        </w:tc>
        <w:tc>
          <w:tcPr>
            <w:tcW w:w="8274" w:type="dxa"/>
            <w:gridSpan w:val="8"/>
            <w:tcBorders>
              <w:bottom w:val="single" w:color="auto" w:sz="4" w:space="0"/>
            </w:tcBorders>
          </w:tcPr>
          <w:p>
            <w:pPr>
              <w:pStyle w:val="22"/>
              <w:widowControl w:val="0"/>
              <w:jc w:val="right"/>
              <w:rPr>
                <w:rFonts w:hint="eastAsia" w:ascii="仿宋" w:hAnsi="仿宋" w:eastAsia="仿宋" w:cs="仿宋"/>
              </w:rPr>
            </w:pPr>
            <w:r>
              <w:rPr>
                <w:rFonts w:hint="eastAsia" w:ascii="仿宋" w:hAnsi="仿宋" w:eastAsia="仿宋" w:cs="仿宋"/>
              </w:rPr>
              <w:t>金额单位：万元</w:t>
            </w:r>
          </w:p>
        </w:tc>
      </w:tr>
      <w:tr>
        <w:tblPrEx>
          <w:tblCellMar>
            <w:top w:w="55" w:type="dxa"/>
            <w:left w:w="55" w:type="dxa"/>
            <w:bottom w:w="55" w:type="dxa"/>
            <w:right w:w="55" w:type="dxa"/>
          </w:tblCellMar>
        </w:tblPrEx>
        <w:trPr>
          <w:trHeight w:val="171" w:hRule="atLeast"/>
        </w:trPr>
        <w:tc>
          <w:tcPr>
            <w:tcW w:w="8212" w:type="dxa"/>
            <w:gridSpan w:val="8"/>
            <w:tcBorders>
              <w:top w:val="single" w:color="auto" w:sz="4" w:space="0"/>
              <w:left w:val="single" w:color="auto" w:sz="4" w:space="0"/>
              <w:bottom w:val="single" w:color="auto" w:sz="4" w:space="0"/>
              <w:right w:val="single" w:color="auto" w:sz="4" w:space="0"/>
            </w:tcBorders>
          </w:tcPr>
          <w:p>
            <w:pPr>
              <w:pStyle w:val="22"/>
              <w:widowControl w:val="0"/>
              <w:jc w:val="center"/>
              <w:rPr>
                <w:rFonts w:hint="eastAsia" w:ascii="仿宋" w:hAnsi="仿宋" w:eastAsia="仿宋" w:cs="仿宋"/>
              </w:rPr>
            </w:pPr>
            <w:r>
              <w:rPr>
                <w:rFonts w:hint="eastAsia" w:ascii="仿宋" w:hAnsi="仿宋" w:eastAsia="仿宋" w:cs="仿宋"/>
                <w:lang w:val="en-US" w:eastAsia="zh-CN"/>
              </w:rPr>
              <w:t>预算数</w:t>
            </w:r>
          </w:p>
        </w:tc>
        <w:tc>
          <w:tcPr>
            <w:tcW w:w="8274" w:type="dxa"/>
            <w:gridSpan w:val="8"/>
            <w:tcBorders>
              <w:top w:val="single" w:color="auto" w:sz="4" w:space="0"/>
              <w:left w:val="single" w:color="auto" w:sz="4" w:space="0"/>
              <w:bottom w:val="single" w:color="auto" w:sz="4" w:space="0"/>
              <w:right w:val="single" w:color="auto" w:sz="4" w:space="0"/>
            </w:tcBorders>
          </w:tcPr>
          <w:p>
            <w:pPr>
              <w:pStyle w:val="22"/>
              <w:widowControl w:val="0"/>
              <w:jc w:val="center"/>
              <w:rPr>
                <w:rFonts w:hint="eastAsia" w:ascii="仿宋" w:hAnsi="仿宋" w:eastAsia="仿宋" w:cs="仿宋"/>
                <w:lang w:val="en-US" w:eastAsia="zh-CN"/>
              </w:rPr>
            </w:pPr>
            <w:r>
              <w:rPr>
                <w:rFonts w:hint="eastAsia" w:ascii="仿宋" w:hAnsi="仿宋" w:eastAsia="仿宋" w:cs="仿宋"/>
                <w:lang w:val="en-US" w:eastAsia="zh-CN"/>
              </w:rPr>
              <w:t>决算数</w:t>
            </w:r>
          </w:p>
        </w:tc>
      </w:tr>
      <w:tr>
        <w:tblPrEx>
          <w:tblCellMar>
            <w:top w:w="55" w:type="dxa"/>
            <w:left w:w="55" w:type="dxa"/>
            <w:bottom w:w="55" w:type="dxa"/>
            <w:right w:w="55" w:type="dxa"/>
          </w:tblCellMar>
        </w:tblPrEx>
        <w:trPr>
          <w:trHeight w:val="179" w:hRule="atLeast"/>
        </w:trPr>
        <w:tc>
          <w:tcPr>
            <w:tcW w:w="6159" w:type="dxa"/>
            <w:gridSpan w:val="6"/>
            <w:tcBorders>
              <w:top w:val="single" w:color="auto" w:sz="4" w:space="0"/>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“三公”经费</w:t>
            </w:r>
          </w:p>
        </w:tc>
        <w:tc>
          <w:tcPr>
            <w:tcW w:w="1043" w:type="dxa"/>
            <w:vMerge w:val="restart"/>
            <w:tcBorders>
              <w:top w:val="single" w:color="auto" w:sz="4" w:space="0"/>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会议费</w:t>
            </w:r>
          </w:p>
        </w:tc>
        <w:tc>
          <w:tcPr>
            <w:tcW w:w="1010" w:type="dxa"/>
            <w:vMerge w:val="restart"/>
            <w:tcBorders>
              <w:top w:val="single" w:color="auto" w:sz="4" w:space="0"/>
              <w:left w:val="single" w:color="000000" w:sz="4" w:space="0"/>
              <w:righ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培训费</w:t>
            </w:r>
          </w:p>
        </w:tc>
        <w:tc>
          <w:tcPr>
            <w:tcW w:w="6190" w:type="dxa"/>
            <w:gridSpan w:val="6"/>
            <w:tcBorders>
              <w:top w:val="single" w:color="auto" w:sz="4" w:space="0"/>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“三公”经费</w:t>
            </w:r>
          </w:p>
        </w:tc>
        <w:tc>
          <w:tcPr>
            <w:tcW w:w="1057" w:type="dxa"/>
            <w:vMerge w:val="restart"/>
            <w:tcBorders>
              <w:top w:val="single" w:color="auto" w:sz="4" w:space="0"/>
              <w:left w:val="single" w:color="000000" w:sz="4" w:space="0"/>
              <w:righ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会议费</w:t>
            </w:r>
          </w:p>
        </w:tc>
        <w:tc>
          <w:tcPr>
            <w:tcW w:w="1027" w:type="dxa"/>
            <w:vMerge w:val="restart"/>
            <w:tcBorders>
              <w:top w:val="single" w:color="auto" w:sz="4" w:space="0"/>
              <w:left w:val="single" w:color="000000" w:sz="4" w:space="0"/>
              <w:righ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培训费</w:t>
            </w:r>
          </w:p>
        </w:tc>
      </w:tr>
      <w:tr>
        <w:tblPrEx>
          <w:tblCellMar>
            <w:top w:w="55" w:type="dxa"/>
            <w:left w:w="55" w:type="dxa"/>
            <w:bottom w:w="55" w:type="dxa"/>
            <w:right w:w="55" w:type="dxa"/>
          </w:tblCellMar>
        </w:tblPrEx>
        <w:trPr>
          <w:trHeight w:val="297" w:hRule="atLeast"/>
        </w:trPr>
        <w:tc>
          <w:tcPr>
            <w:tcW w:w="1044" w:type="dxa"/>
            <w:vMerge w:val="restart"/>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“三公”经费合计</w:t>
            </w:r>
          </w:p>
        </w:tc>
        <w:tc>
          <w:tcPr>
            <w:tcW w:w="1042" w:type="dxa"/>
            <w:vMerge w:val="restart"/>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因公出国（境）费</w:t>
            </w:r>
          </w:p>
        </w:tc>
        <w:tc>
          <w:tcPr>
            <w:tcW w:w="3047" w:type="dxa"/>
            <w:gridSpan w:val="3"/>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公务用车购置及运行费</w:t>
            </w:r>
          </w:p>
        </w:tc>
        <w:tc>
          <w:tcPr>
            <w:tcW w:w="1026" w:type="dxa"/>
            <w:vMerge w:val="restart"/>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公务</w:t>
            </w:r>
          </w:p>
          <w:p>
            <w:pPr>
              <w:pStyle w:val="22"/>
              <w:widowControl w:val="0"/>
              <w:jc w:val="center"/>
              <w:rPr>
                <w:rFonts w:hint="eastAsia" w:ascii="仿宋" w:hAnsi="仿宋" w:eastAsia="仿宋" w:cs="仿宋"/>
              </w:rPr>
            </w:pPr>
            <w:r>
              <w:rPr>
                <w:rFonts w:hint="eastAsia" w:ascii="仿宋" w:hAnsi="仿宋" w:eastAsia="仿宋" w:cs="仿宋"/>
              </w:rPr>
              <w:t>接待费</w:t>
            </w:r>
          </w:p>
        </w:tc>
        <w:tc>
          <w:tcPr>
            <w:tcW w:w="1043" w:type="dxa"/>
            <w:vMerge w:val="continue"/>
            <w:tcBorders>
              <w:left w:val="single" w:color="000000" w:sz="4" w:space="0"/>
              <w:bottom w:val="single" w:color="000000" w:sz="4" w:space="0"/>
            </w:tcBorders>
            <w:vAlign w:val="center"/>
          </w:tcPr>
          <w:p>
            <w:pPr>
              <w:widowControl w:val="0"/>
              <w:jc w:val="center"/>
              <w:rPr>
                <w:rFonts w:hint="eastAsia" w:ascii="仿宋" w:hAnsi="仿宋" w:eastAsia="仿宋" w:cs="仿宋"/>
                <w:sz w:val="20"/>
              </w:rPr>
            </w:pPr>
          </w:p>
        </w:tc>
        <w:tc>
          <w:tcPr>
            <w:tcW w:w="1010" w:type="dxa"/>
            <w:vMerge w:val="continue"/>
            <w:tcBorders>
              <w:left w:val="single" w:color="000000" w:sz="4" w:space="0"/>
              <w:right w:val="single" w:color="000000" w:sz="4" w:space="0"/>
            </w:tcBorders>
            <w:vAlign w:val="center"/>
          </w:tcPr>
          <w:p>
            <w:pPr>
              <w:widowControl w:val="0"/>
              <w:jc w:val="center"/>
              <w:rPr>
                <w:rFonts w:hint="eastAsia" w:ascii="仿宋" w:hAnsi="仿宋" w:eastAsia="仿宋" w:cs="仿宋"/>
                <w:sz w:val="20"/>
              </w:rPr>
            </w:pPr>
          </w:p>
        </w:tc>
        <w:tc>
          <w:tcPr>
            <w:tcW w:w="1058" w:type="dxa"/>
            <w:vMerge w:val="restart"/>
            <w:tcBorders>
              <w:left w:val="single" w:color="000000" w:sz="4" w:space="0"/>
              <w:right w:val="single" w:color="000000" w:sz="4" w:space="0"/>
            </w:tcBorders>
            <w:vAlign w:val="center"/>
          </w:tcPr>
          <w:p>
            <w:pPr>
              <w:pStyle w:val="22"/>
              <w:widowControl w:val="0"/>
              <w:jc w:val="center"/>
              <w:rPr>
                <w:rFonts w:hint="eastAsia" w:ascii="仿宋" w:hAnsi="仿宋" w:eastAsia="仿宋" w:cs="仿宋"/>
                <w:sz w:val="20"/>
              </w:rPr>
            </w:pPr>
            <w:r>
              <w:rPr>
                <w:rFonts w:hint="eastAsia" w:ascii="仿宋" w:hAnsi="仿宋" w:eastAsia="仿宋" w:cs="仿宋"/>
              </w:rPr>
              <w:t>“三公”经费合计</w:t>
            </w:r>
          </w:p>
        </w:tc>
        <w:tc>
          <w:tcPr>
            <w:tcW w:w="1010" w:type="dxa"/>
            <w:vMerge w:val="restart"/>
            <w:tcBorders>
              <w:left w:val="single" w:color="000000" w:sz="4" w:space="0"/>
              <w:right w:val="single" w:color="000000" w:sz="4" w:space="0"/>
            </w:tcBorders>
            <w:vAlign w:val="center"/>
          </w:tcPr>
          <w:p>
            <w:pPr>
              <w:pStyle w:val="22"/>
              <w:widowControl w:val="0"/>
              <w:jc w:val="center"/>
              <w:rPr>
                <w:rFonts w:hint="eastAsia" w:ascii="仿宋" w:hAnsi="仿宋" w:eastAsia="仿宋" w:cs="仿宋"/>
                <w:sz w:val="20"/>
              </w:rPr>
            </w:pPr>
            <w:r>
              <w:rPr>
                <w:rFonts w:hint="eastAsia" w:ascii="仿宋" w:hAnsi="仿宋" w:eastAsia="仿宋" w:cs="仿宋"/>
              </w:rPr>
              <w:t>因公出国（境）费</w:t>
            </w:r>
          </w:p>
        </w:tc>
        <w:tc>
          <w:tcPr>
            <w:tcW w:w="3079" w:type="dxa"/>
            <w:gridSpan w:val="3"/>
            <w:tcBorders>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sz w:val="20"/>
              </w:rPr>
            </w:pPr>
            <w:r>
              <w:rPr>
                <w:rFonts w:hint="eastAsia" w:ascii="仿宋" w:hAnsi="仿宋" w:eastAsia="仿宋" w:cs="仿宋"/>
              </w:rPr>
              <w:t>公务用车购置及运行费</w:t>
            </w:r>
          </w:p>
        </w:tc>
        <w:tc>
          <w:tcPr>
            <w:tcW w:w="1043" w:type="dxa"/>
            <w:vMerge w:val="restart"/>
            <w:tcBorders>
              <w:left w:val="single" w:color="000000" w:sz="4" w:space="0"/>
              <w:righ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公务</w:t>
            </w:r>
          </w:p>
          <w:p>
            <w:pPr>
              <w:pStyle w:val="22"/>
              <w:widowControl w:val="0"/>
              <w:jc w:val="center"/>
              <w:rPr>
                <w:rFonts w:hint="eastAsia" w:ascii="仿宋" w:hAnsi="仿宋" w:eastAsia="仿宋" w:cs="仿宋"/>
                <w:sz w:val="20"/>
              </w:rPr>
            </w:pPr>
            <w:r>
              <w:rPr>
                <w:rFonts w:hint="eastAsia" w:ascii="仿宋" w:hAnsi="仿宋" w:eastAsia="仿宋" w:cs="仿宋"/>
              </w:rPr>
              <w:t>接待费</w:t>
            </w:r>
          </w:p>
        </w:tc>
        <w:tc>
          <w:tcPr>
            <w:tcW w:w="1057" w:type="dxa"/>
            <w:vMerge w:val="continue"/>
            <w:tcBorders>
              <w:left w:val="single" w:color="000000" w:sz="4" w:space="0"/>
              <w:right w:val="single" w:color="000000" w:sz="4" w:space="0"/>
            </w:tcBorders>
            <w:vAlign w:val="center"/>
          </w:tcPr>
          <w:p>
            <w:pPr>
              <w:widowControl w:val="0"/>
              <w:jc w:val="center"/>
              <w:rPr>
                <w:rFonts w:hint="eastAsia" w:ascii="仿宋" w:hAnsi="仿宋" w:eastAsia="仿宋" w:cs="仿宋"/>
                <w:sz w:val="20"/>
              </w:rPr>
            </w:pPr>
          </w:p>
        </w:tc>
        <w:tc>
          <w:tcPr>
            <w:tcW w:w="1027" w:type="dxa"/>
            <w:vMerge w:val="continue"/>
            <w:tcBorders>
              <w:left w:val="single" w:color="000000" w:sz="4" w:space="0"/>
              <w:right w:val="single" w:color="000000" w:sz="4" w:space="0"/>
            </w:tcBorders>
            <w:vAlign w:val="center"/>
          </w:tcPr>
          <w:p>
            <w:pPr>
              <w:widowControl w:val="0"/>
              <w:jc w:val="center"/>
              <w:rPr>
                <w:rFonts w:hint="eastAsia" w:ascii="仿宋" w:hAnsi="仿宋" w:eastAsia="仿宋" w:cs="仿宋"/>
                <w:sz w:val="20"/>
              </w:rPr>
            </w:pPr>
          </w:p>
        </w:tc>
      </w:tr>
      <w:tr>
        <w:tblPrEx>
          <w:tblCellMar>
            <w:top w:w="55" w:type="dxa"/>
            <w:left w:w="55" w:type="dxa"/>
            <w:bottom w:w="55" w:type="dxa"/>
            <w:right w:w="55" w:type="dxa"/>
          </w:tblCellMar>
        </w:tblPrEx>
        <w:trPr>
          <w:trHeight w:val="621" w:hRule="exact"/>
        </w:trPr>
        <w:tc>
          <w:tcPr>
            <w:tcW w:w="1044" w:type="dxa"/>
            <w:vMerge w:val="continue"/>
            <w:tcBorders>
              <w:left w:val="single" w:color="000000" w:sz="4" w:space="0"/>
              <w:bottom w:val="single" w:color="000000" w:sz="4" w:space="0"/>
            </w:tcBorders>
          </w:tcPr>
          <w:p>
            <w:pPr>
              <w:widowControl w:val="0"/>
              <w:jc w:val="left"/>
              <w:rPr>
                <w:rFonts w:hint="eastAsia" w:ascii="仿宋" w:hAnsi="仿宋" w:eastAsia="仿宋" w:cs="仿宋"/>
                <w:sz w:val="2"/>
                <w:szCs w:val="2"/>
              </w:rPr>
            </w:pPr>
          </w:p>
        </w:tc>
        <w:tc>
          <w:tcPr>
            <w:tcW w:w="1042" w:type="dxa"/>
            <w:vMerge w:val="continue"/>
            <w:tcBorders>
              <w:left w:val="single" w:color="000000" w:sz="4" w:space="0"/>
              <w:bottom w:val="single" w:color="000000" w:sz="4" w:space="0"/>
            </w:tcBorders>
          </w:tcPr>
          <w:p>
            <w:pPr>
              <w:widowControl w:val="0"/>
              <w:jc w:val="left"/>
              <w:rPr>
                <w:rFonts w:hint="eastAsia" w:ascii="仿宋" w:hAnsi="仿宋" w:eastAsia="仿宋" w:cs="仿宋"/>
                <w:sz w:val="2"/>
                <w:szCs w:val="2"/>
              </w:rPr>
            </w:pPr>
          </w:p>
        </w:tc>
        <w:tc>
          <w:tcPr>
            <w:tcW w:w="1020"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
            </w:r>
            <w:r>
              <w:rPr>
                <w:rFonts w:ascii="仿宋" w:hAnsi="仿宋" w:cs="仿宋" w:eastAsia="仿宋"/>
              </w:rPr>
              <w:t>小计</w:t>
            </w:r>
          </w:p>
        </w:tc>
        <w:tc>
          <w:tcPr>
            <w:tcW w:w="1029"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公务用车购置费</w:t>
            </w:r>
          </w:p>
        </w:tc>
        <w:tc>
          <w:tcPr>
            <w:tcW w:w="998"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公务用车运行费</w:t>
            </w:r>
          </w:p>
        </w:tc>
        <w:tc>
          <w:tcPr>
            <w:tcW w:w="1026" w:type="dxa"/>
            <w:vMerge w:val="continue"/>
            <w:tcBorders>
              <w:left w:val="single" w:color="000000" w:sz="4" w:space="0"/>
              <w:bottom w:val="single" w:color="000000" w:sz="4" w:space="0"/>
            </w:tcBorders>
          </w:tcPr>
          <w:p>
            <w:pPr>
              <w:widowControl w:val="0"/>
              <w:jc w:val="left"/>
              <w:rPr>
                <w:rFonts w:hint="eastAsia" w:ascii="仿宋" w:hAnsi="仿宋" w:eastAsia="仿宋" w:cs="仿宋"/>
                <w:sz w:val="2"/>
                <w:szCs w:val="2"/>
              </w:rPr>
            </w:pPr>
          </w:p>
        </w:tc>
        <w:tc>
          <w:tcPr>
            <w:tcW w:w="1043" w:type="dxa"/>
            <w:vMerge w:val="continue"/>
            <w:tcBorders>
              <w:left w:val="single" w:color="000000" w:sz="4" w:space="0"/>
              <w:bottom w:val="single" w:color="000000" w:sz="4" w:space="0"/>
            </w:tcBorders>
          </w:tcPr>
          <w:p>
            <w:pPr>
              <w:widowControl w:val="0"/>
              <w:jc w:val="left"/>
              <w:rPr>
                <w:rFonts w:hint="eastAsia" w:ascii="仿宋" w:hAnsi="仿宋" w:eastAsia="仿宋" w:cs="仿宋"/>
                <w:sz w:val="2"/>
                <w:szCs w:val="2"/>
              </w:rPr>
            </w:pPr>
          </w:p>
        </w:tc>
        <w:tc>
          <w:tcPr>
            <w:tcW w:w="1010" w:type="dxa"/>
            <w:vMerge w:val="continue"/>
            <w:tcBorders>
              <w:left w:val="single" w:color="000000" w:sz="4" w:space="0"/>
              <w:bottom w:val="single" w:color="000000" w:sz="4" w:space="0"/>
              <w:right w:val="single" w:color="000000" w:sz="4" w:space="0"/>
            </w:tcBorders>
          </w:tcPr>
          <w:p>
            <w:pPr>
              <w:widowControl w:val="0"/>
              <w:jc w:val="left"/>
              <w:rPr>
                <w:rFonts w:hint="eastAsia" w:ascii="仿宋" w:hAnsi="仿宋" w:eastAsia="仿宋" w:cs="仿宋"/>
                <w:sz w:val="2"/>
                <w:szCs w:val="2"/>
              </w:rPr>
            </w:pPr>
          </w:p>
        </w:tc>
        <w:tc>
          <w:tcPr>
            <w:tcW w:w="1058" w:type="dxa"/>
            <w:vMerge w:val="continue"/>
            <w:tcBorders>
              <w:left w:val="single" w:color="000000" w:sz="4" w:space="0"/>
              <w:bottom w:val="single" w:color="000000" w:sz="4" w:space="0"/>
              <w:right w:val="single" w:color="000000" w:sz="4" w:space="0"/>
            </w:tcBorders>
            <w:vAlign w:val="top"/>
          </w:tcPr>
          <w:p>
            <w:pPr>
              <w:widowControl w:val="0"/>
              <w:jc w:val="left"/>
              <w:rPr>
                <w:rFonts w:hint="eastAsia" w:ascii="仿宋" w:hAnsi="仿宋" w:eastAsia="仿宋" w:cs="仿宋"/>
                <w:sz w:val="2"/>
                <w:szCs w:val="2"/>
              </w:rPr>
            </w:pPr>
          </w:p>
        </w:tc>
        <w:tc>
          <w:tcPr>
            <w:tcW w:w="1010" w:type="dxa"/>
            <w:vMerge w:val="continue"/>
            <w:tcBorders>
              <w:left w:val="single" w:color="000000" w:sz="4" w:space="0"/>
              <w:bottom w:val="single" w:color="000000" w:sz="4" w:space="0"/>
              <w:right w:val="single" w:color="000000" w:sz="4" w:space="0"/>
            </w:tcBorders>
            <w:vAlign w:val="top"/>
          </w:tcPr>
          <w:p>
            <w:pPr>
              <w:widowControl w:val="0"/>
              <w:jc w:val="left"/>
              <w:rPr>
                <w:rFonts w:hint="eastAsia" w:ascii="仿宋" w:hAnsi="仿宋" w:eastAsia="仿宋" w:cs="仿宋"/>
                <w:sz w:val="2"/>
                <w:szCs w:val="2"/>
              </w:rPr>
            </w:pPr>
          </w:p>
        </w:tc>
        <w:tc>
          <w:tcPr>
            <w:tcW w:w="948" w:type="dxa"/>
            <w:tcBorders>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sz w:val="2"/>
                <w:szCs w:val="2"/>
              </w:rPr>
            </w:pPr>
            <w:r>
              <w:rPr>
                <w:rFonts w:hint="eastAsia" w:ascii="仿宋" w:hAnsi="仿宋" w:eastAsia="仿宋" w:cs="仿宋"/>
              </w:rPr>
              <w:t/>
            </w:r>
            <w:r>
              <w:rPr>
                <w:rFonts w:ascii="仿宋" w:hAnsi="仿宋" w:cs="仿宋" w:eastAsia="仿宋"/>
              </w:rPr>
              <w:t>小计</w:t>
            </w:r>
          </w:p>
        </w:tc>
        <w:tc>
          <w:tcPr>
            <w:tcW w:w="1089" w:type="dxa"/>
            <w:tcBorders>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sz w:val="2"/>
                <w:szCs w:val="2"/>
              </w:rPr>
            </w:pPr>
            <w:r>
              <w:rPr>
                <w:rFonts w:hint="eastAsia" w:ascii="仿宋" w:hAnsi="仿宋" w:eastAsia="仿宋" w:cs="仿宋"/>
              </w:rPr>
              <w:t>公务用车购置费</w:t>
            </w:r>
          </w:p>
        </w:tc>
        <w:tc>
          <w:tcPr>
            <w:tcW w:w="1042" w:type="dxa"/>
            <w:tcBorders>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sz w:val="2"/>
                <w:szCs w:val="2"/>
              </w:rPr>
            </w:pPr>
            <w:r>
              <w:rPr>
                <w:rFonts w:hint="eastAsia" w:ascii="仿宋" w:hAnsi="仿宋" w:eastAsia="仿宋" w:cs="仿宋"/>
              </w:rPr>
              <w:t>公务用车运行费</w:t>
            </w:r>
          </w:p>
        </w:tc>
        <w:tc>
          <w:tcPr>
            <w:tcW w:w="1043" w:type="dxa"/>
            <w:vMerge w:val="continue"/>
            <w:tcBorders>
              <w:left w:val="single" w:color="000000" w:sz="4" w:space="0"/>
              <w:bottom w:val="single" w:color="000000" w:sz="4" w:space="0"/>
              <w:right w:val="single" w:color="000000" w:sz="4" w:space="0"/>
            </w:tcBorders>
            <w:vAlign w:val="top"/>
          </w:tcPr>
          <w:p>
            <w:pPr>
              <w:widowControl w:val="0"/>
              <w:jc w:val="left"/>
              <w:rPr>
                <w:rFonts w:hint="eastAsia" w:ascii="仿宋" w:hAnsi="仿宋" w:eastAsia="仿宋" w:cs="仿宋"/>
                <w:sz w:val="2"/>
                <w:szCs w:val="2"/>
              </w:rPr>
            </w:pPr>
          </w:p>
        </w:tc>
        <w:tc>
          <w:tcPr>
            <w:tcW w:w="1057" w:type="dxa"/>
            <w:vMerge w:val="continue"/>
            <w:tcBorders>
              <w:left w:val="single" w:color="000000" w:sz="4" w:space="0"/>
              <w:bottom w:val="single" w:color="000000" w:sz="4" w:space="0"/>
              <w:right w:val="single" w:color="000000" w:sz="4" w:space="0"/>
            </w:tcBorders>
            <w:vAlign w:val="top"/>
          </w:tcPr>
          <w:p>
            <w:pPr>
              <w:widowControl w:val="0"/>
              <w:jc w:val="left"/>
              <w:rPr>
                <w:rFonts w:hint="eastAsia" w:ascii="仿宋" w:hAnsi="仿宋" w:eastAsia="仿宋" w:cs="仿宋"/>
                <w:sz w:val="2"/>
                <w:szCs w:val="2"/>
              </w:rPr>
            </w:pPr>
          </w:p>
        </w:tc>
        <w:tc>
          <w:tcPr>
            <w:tcW w:w="1027" w:type="dxa"/>
            <w:vMerge w:val="continue"/>
            <w:tcBorders>
              <w:left w:val="single" w:color="000000" w:sz="4" w:space="0"/>
              <w:bottom w:val="single" w:color="000000" w:sz="4" w:space="0"/>
              <w:right w:val="single" w:color="000000" w:sz="4" w:space="0"/>
            </w:tcBorders>
            <w:vAlign w:val="top"/>
          </w:tcPr>
          <w:p>
            <w:pPr>
              <w:widowControl w:val="0"/>
              <w:jc w:val="left"/>
              <w:rPr>
                <w:rFonts w:hint="eastAsia" w:ascii="仿宋" w:hAnsi="仿宋" w:eastAsia="仿宋" w:cs="仿宋"/>
                <w:sz w:val="2"/>
                <w:szCs w:val="2"/>
              </w:rPr>
            </w:pPr>
          </w:p>
        </w:tc>
      </w:tr>
      <w:tr>
        <w:tblPrEx>
          <w:tblCellMar>
            <w:top w:w="55" w:type="dxa"/>
            <w:left w:w="55" w:type="dxa"/>
            <w:bottom w:w="55" w:type="dxa"/>
            <w:right w:w="55" w:type="dxa"/>
          </w:tblCellMar>
        </w:tblPrEx>
        <w:trPr>
          <w:cantSplit/>
          <w:trHeight w:val="380" w:hRule="atLeast"/>
        </w:trPr>
        <w:tc>
          <w:tcPr>
            <w:tcW w:w="1044"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19.22</w:t>
            </w:r>
          </w:p>
        </w:tc>
        <w:tc>
          <w:tcPr>
            <w:tcW w:w="1042"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0.00</w:t>
            </w:r>
          </w:p>
        </w:tc>
        <w:tc>
          <w:tcPr>
            <w:tcW w:w="1020"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18.54</w:t>
            </w:r>
          </w:p>
        </w:tc>
        <w:tc>
          <w:tcPr>
            <w:tcW w:w="1029"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17.88</w:t>
            </w:r>
          </w:p>
        </w:tc>
        <w:tc>
          <w:tcPr>
            <w:tcW w:w="998"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0.66</w:t>
            </w:r>
          </w:p>
        </w:tc>
        <w:tc>
          <w:tcPr>
            <w:tcW w:w="1026"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0.68</w:t>
            </w:r>
          </w:p>
        </w:tc>
        <w:tc>
          <w:tcPr>
            <w:tcW w:w="1043"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0.00</w:t>
            </w:r>
          </w:p>
        </w:tc>
        <w:tc>
          <w:tcPr>
            <w:tcW w:w="1010"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19.06</w:t>
            </w:r>
          </w:p>
        </w:tc>
        <w:tc>
          <w:tcPr>
            <w:tcW w:w="1058"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19.22</w:t>
            </w:r>
          </w:p>
        </w:tc>
        <w:tc>
          <w:tcPr>
            <w:tcW w:w="1010"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0.00</w:t>
            </w:r>
          </w:p>
        </w:tc>
        <w:tc>
          <w:tcPr>
            <w:tcW w:w="948"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18.54</w:t>
            </w:r>
          </w:p>
        </w:tc>
        <w:tc>
          <w:tcPr>
            <w:tcW w:w="1089"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17.88</w:t>
            </w:r>
          </w:p>
        </w:tc>
        <w:tc>
          <w:tcPr>
            <w:tcW w:w="1042"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0.66</w:t>
            </w:r>
          </w:p>
        </w:tc>
        <w:tc>
          <w:tcPr>
            <w:tcW w:w="1043"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0.68</w:t>
            </w:r>
          </w:p>
        </w:tc>
        <w:tc>
          <w:tcPr>
            <w:tcW w:w="1057"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0.00</w:t>
            </w:r>
          </w:p>
        </w:tc>
        <w:tc>
          <w:tcPr>
            <w:tcW w:w="1027"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19.06</w:t>
            </w:r>
          </w:p>
        </w:tc>
      </w:tr>
    </w:tbl>
    <w:p>
      <w:pPr>
        <w:spacing w:before="30" w:after="33"/>
        <w:ind w:left="220" w:leftChars="100" w:firstLine="0" w:firstLineChars="0"/>
        <w:rPr>
          <w:rFonts w:hint="eastAsia" w:ascii="仿宋" w:hAnsi="仿宋" w:eastAsia="仿宋" w:cs="仿宋"/>
          <w:sz w:val="22"/>
          <w:szCs w:val="22"/>
        </w:rPr>
      </w:pPr>
      <w:r>
        <w:rPr>
          <w:rFonts w:hint="eastAsia" w:ascii="仿宋" w:hAnsi="仿宋" w:eastAsia="仿宋" w:cs="仿宋"/>
          <w:sz w:val="22"/>
          <w:szCs w:val="22"/>
        </w:rPr>
        <w:t>相关统计数：</w:t>
      </w:r>
    </w:p>
    <w:tbl>
      <w:tblPr>
        <w:tblStyle w:val="12"/>
        <w:tblW w:w="11798" w:type="dxa"/>
        <w:tblInd w:w="62" w:type="dxa"/>
        <w:tblLayout w:type="fixed"/>
        <w:tblCellMar>
          <w:top w:w="55" w:type="dxa"/>
          <w:left w:w="55" w:type="dxa"/>
          <w:bottom w:w="55" w:type="dxa"/>
          <w:right w:w="55" w:type="dxa"/>
        </w:tblCellMar>
      </w:tblPr>
      <w:tblGrid>
        <w:gridCol w:w="4028"/>
        <w:gridCol w:w="1976"/>
        <w:gridCol w:w="3908"/>
        <w:gridCol w:w="1886"/>
      </w:tblGrid>
      <w:tr>
        <w:trPr>
          <w:cantSplit/>
          <w:trHeight w:val="214" w:hRule="atLeast"/>
        </w:trPr>
        <w:tc>
          <w:tcPr>
            <w:tcW w:w="4028" w:type="dxa"/>
            <w:tcBorders>
              <w:top w:val="single" w:color="auto" w:sz="4" w:space="0"/>
              <w:left w:val="single" w:color="auto"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sz w:val="22"/>
                <w:szCs w:val="22"/>
              </w:rPr>
              <w:t/>
            </w:r>
            <w:r>
              <w:rPr>
                <w:rFonts w:ascii="仿宋" w:hAnsi="仿宋" w:cs="仿宋" w:eastAsia="仿宋"/>
                <w:sz w:val="22"/>
              </w:rPr>
              <w:t>项目</w:t>
            </w:r>
          </w:p>
        </w:tc>
        <w:tc>
          <w:tcPr>
            <w:tcW w:w="1976"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sz w:val="22"/>
                <w:szCs w:val="22"/>
              </w:rPr>
              <w:t>统计数</w:t>
            </w:r>
          </w:p>
        </w:tc>
        <w:tc>
          <w:tcPr>
            <w:tcW w:w="3908"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sz w:val="22"/>
                <w:szCs w:val="22"/>
              </w:rPr>
              <w:t>项目</w:t>
            </w:r>
          </w:p>
        </w:tc>
        <w:tc>
          <w:tcPr>
            <w:tcW w:w="1886" w:type="dxa"/>
            <w:tcBorders>
              <w:top w:val="single" w:color="auto" w:sz="4" w:space="0"/>
              <w:left w:val="single" w:color="000000"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sz w:val="22"/>
                <w:szCs w:val="22"/>
              </w:rPr>
              <w:t>统计数</w:t>
            </w:r>
          </w:p>
        </w:tc>
      </w:tr>
      <w:tr>
        <w:trPr>
          <w:cantSplit/>
          <w:trHeight w:val="190" w:hRule="atLeast"/>
        </w:trPr>
        <w:tc>
          <w:tcPr>
            <w:tcW w:w="4028" w:type="dxa"/>
            <w:tcBorders>
              <w:top w:val="single" w:color="auto" w:sz="4" w:space="0"/>
              <w:left w:val="single" w:color="auto"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因公出国（境）团组数(个)</w:t>
            </w:r>
          </w:p>
        </w:tc>
        <w:tc>
          <w:tcPr>
            <w:tcW w:w="1976"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0</w:t>
            </w:r>
          </w:p>
        </w:tc>
        <w:tc>
          <w:tcPr>
            <w:tcW w:w="3908"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因公出国（境）人次数(人)</w:t>
            </w:r>
          </w:p>
        </w:tc>
        <w:tc>
          <w:tcPr>
            <w:tcW w:w="1886" w:type="dxa"/>
            <w:tcBorders>
              <w:top w:val="single" w:color="auto" w:sz="4" w:space="0"/>
              <w:left w:val="single" w:color="000000"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0</w:t>
            </w:r>
          </w:p>
        </w:tc>
      </w:tr>
      <w:tr>
        <w:trPr>
          <w:cantSplit/>
          <w:trHeight w:val="190" w:hRule="atLeast"/>
        </w:trPr>
        <w:tc>
          <w:tcPr>
            <w:tcW w:w="4028" w:type="dxa"/>
            <w:tcBorders>
              <w:top w:val="single" w:color="auto" w:sz="4" w:space="0"/>
              <w:left w:val="single" w:color="auto"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公务用车购置数(辆)</w:t>
            </w:r>
          </w:p>
        </w:tc>
        <w:tc>
          <w:tcPr>
            <w:tcW w:w="1976"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1</w:t>
            </w:r>
          </w:p>
        </w:tc>
        <w:tc>
          <w:tcPr>
            <w:tcW w:w="3908"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公务用车保有量(辆)</w:t>
            </w:r>
          </w:p>
        </w:tc>
        <w:tc>
          <w:tcPr>
            <w:tcW w:w="1886" w:type="dxa"/>
            <w:tcBorders>
              <w:top w:val="single" w:color="auto" w:sz="4" w:space="0"/>
              <w:left w:val="single" w:color="000000"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1</w:t>
            </w:r>
          </w:p>
        </w:tc>
      </w:tr>
      <w:tr>
        <w:trPr>
          <w:cantSplit/>
          <w:trHeight w:val="190" w:hRule="atLeast"/>
        </w:trPr>
        <w:tc>
          <w:tcPr>
            <w:tcW w:w="4028" w:type="dxa"/>
            <w:tcBorders>
              <w:top w:val="single" w:color="auto" w:sz="4" w:space="0"/>
              <w:left w:val="single" w:color="auto"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国内公务接待批次(个)</w:t>
            </w:r>
          </w:p>
        </w:tc>
        <w:tc>
          <w:tcPr>
            <w:tcW w:w="1976"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6</w:t>
            </w:r>
          </w:p>
        </w:tc>
        <w:tc>
          <w:tcPr>
            <w:tcW w:w="3908"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国内公务接待人次(人)</w:t>
            </w:r>
          </w:p>
        </w:tc>
        <w:tc>
          <w:tcPr>
            <w:tcW w:w="1886" w:type="dxa"/>
            <w:tcBorders>
              <w:top w:val="single" w:color="auto" w:sz="4" w:space="0"/>
              <w:left w:val="single" w:color="000000"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43</w:t>
            </w:r>
          </w:p>
        </w:tc>
      </w:tr>
      <w:tr>
        <w:trPr>
          <w:cantSplit/>
          <w:trHeight w:val="190" w:hRule="atLeast"/>
        </w:trPr>
        <w:tc>
          <w:tcPr>
            <w:tcW w:w="4028" w:type="dxa"/>
            <w:tcBorders>
              <w:top w:val="single" w:color="auto" w:sz="4" w:space="0"/>
              <w:left w:val="single" w:color="auto"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国（境）外公务接待批次(个)</w:t>
            </w:r>
          </w:p>
        </w:tc>
        <w:tc>
          <w:tcPr>
            <w:tcW w:w="1976"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0</w:t>
            </w:r>
          </w:p>
        </w:tc>
        <w:tc>
          <w:tcPr>
            <w:tcW w:w="3908"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国（境）外公务接待人次(人)</w:t>
            </w:r>
          </w:p>
        </w:tc>
        <w:tc>
          <w:tcPr>
            <w:tcW w:w="1886" w:type="dxa"/>
            <w:tcBorders>
              <w:top w:val="single" w:color="auto" w:sz="4" w:space="0"/>
              <w:left w:val="single" w:color="000000"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0</w:t>
            </w:r>
          </w:p>
        </w:tc>
      </w:tr>
      <w:tr>
        <w:trPr>
          <w:cantSplit/>
          <w:trHeight w:val="190" w:hRule="atLeast"/>
        </w:trPr>
        <w:tc>
          <w:tcPr>
            <w:tcW w:w="4028" w:type="dxa"/>
            <w:tcBorders>
              <w:top w:val="single" w:color="auto" w:sz="4" w:space="0"/>
              <w:left w:val="single" w:color="auto"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召开会议次数(个)</w:t>
            </w:r>
          </w:p>
        </w:tc>
        <w:tc>
          <w:tcPr>
            <w:tcW w:w="1976"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0</w:t>
            </w:r>
          </w:p>
        </w:tc>
        <w:tc>
          <w:tcPr>
            <w:tcW w:w="3908"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参加会议人次(人)</w:t>
            </w:r>
          </w:p>
        </w:tc>
        <w:tc>
          <w:tcPr>
            <w:tcW w:w="1886" w:type="dxa"/>
            <w:tcBorders>
              <w:top w:val="single" w:color="auto" w:sz="4" w:space="0"/>
              <w:left w:val="single" w:color="000000"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0</w:t>
            </w:r>
          </w:p>
        </w:tc>
      </w:tr>
      <w:tr>
        <w:trPr>
          <w:cantSplit/>
          <w:trHeight w:val="190" w:hRule="atLeast"/>
        </w:trPr>
        <w:tc>
          <w:tcPr>
            <w:tcW w:w="4028" w:type="dxa"/>
            <w:tcBorders>
              <w:top w:val="single" w:color="auto" w:sz="4" w:space="0"/>
              <w:left w:val="single" w:color="auto"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组织培训次数(个)</w:t>
            </w:r>
          </w:p>
        </w:tc>
        <w:tc>
          <w:tcPr>
            <w:tcW w:w="1976"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21</w:t>
            </w:r>
          </w:p>
        </w:tc>
        <w:tc>
          <w:tcPr>
            <w:tcW w:w="3908"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参加培训人次(人)</w:t>
            </w:r>
          </w:p>
        </w:tc>
        <w:tc>
          <w:tcPr>
            <w:tcW w:w="1886" w:type="dxa"/>
            <w:tcBorders>
              <w:top w:val="single" w:color="auto" w:sz="4" w:space="0"/>
              <w:left w:val="single" w:color="000000"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228</w:t>
            </w:r>
          </w:p>
        </w:tc>
      </w:tr>
    </w:tbl>
    <w:p>
      <w:pPr>
        <w:widowControl w:val="0"/>
        <w:suppressAutoHyphens/>
        <w:bidi w:val="0"/>
        <w:spacing w:before="0" w:after="0"/>
        <w:ind w:left="0" w:leftChars="0" w:right="-2" w:rightChars="0" w:firstLine="0" w:firstLineChars="0"/>
        <w:jc w:val="both"/>
        <w:rPr>
          <w:rFonts w:hint="eastAsia" w:ascii="仿宋" w:hAnsi="仿宋" w:eastAsia="仿宋" w:cs="仿宋"/>
          <w:b w:val="0"/>
          <w:bCs w:val="0"/>
          <w:sz w:val="22"/>
          <w:szCs w:val="22"/>
        </w:rPr>
      </w:pPr>
      <w:r>
        <w:rPr>
          <w:rFonts w:hint="eastAsia" w:ascii="仿宋" w:hAnsi="仿宋" w:eastAsia="仿宋" w:cs="仿宋"/>
          <w:b w:val="0"/>
          <w:bCs w:val="0"/>
          <w:sz w:val="22"/>
          <w:szCs w:val="22"/>
        </w:rPr>
        <w:t>注：</w:t>
      </w:r>
      <w:r>
        <w:rPr>
          <w:rFonts w:hint="eastAsia" w:ascii="仿宋" w:hAnsi="仿宋" w:eastAsia="仿宋" w:cs="仿宋"/>
          <w:b w:val="0"/>
          <w:bCs w:val="0"/>
          <w:sz w:val="22"/>
          <w:szCs w:val="22"/>
          <w:lang w:val="en-US" w:eastAsia="zh-CN"/>
        </w:rPr>
        <w:t>本表反映本年度财政拨款“三公”经费、会议费和培训费支出情况。其中，预算数为全年预算数，反映按规定程序调整后的预算数；决算数是包括当年财政拨款和以前年度结转资金安排的实际支出。</w:t>
      </w:r>
      <w:r>
        <w:rPr>
          <w:rFonts w:ascii="仿宋" w:hAnsi="仿宋" w:cs="仿宋" w:eastAsia="仿宋"/>
          <w:sz w:val="22"/>
        </w:rPr>
        <w:t/>
      </w:r>
      <w:r>
        <w:rPr>
          <w:rFonts w:hint="eastAsia" w:ascii="仿宋" w:hAnsi="仿宋" w:eastAsia="仿宋" w:cs="仿宋"/>
          <w:b w:val="0"/>
          <w:bCs w:val="0"/>
          <w:sz w:val="22"/>
          <w:szCs w:val="22"/>
          <w:lang w:val="en-US" w:eastAsia="zh-CN"/>
        </w:rPr>
        <w:t>本表金额单位转换时可能存在尾数误差</w:t>
      </w:r>
      <w:r>
        <w:rPr>
          <w:rFonts w:hint="eastAsia" w:ascii="仿宋" w:hAnsi="仿宋" w:eastAsia="仿宋" w:cs="仿宋"/>
          <w:b w:val="0"/>
          <w:bCs w:val="0"/>
          <w:sz w:val="22"/>
          <w:szCs w:val="22"/>
        </w:rPr>
        <w:t>。</w:t>
      </w:r>
      <w:r>
        <w:rPr>
          <w:rFonts w:hint="eastAsia" w:ascii="仿宋" w:hAnsi="仿宋" w:eastAsia="仿宋" w:cs="仿宋"/>
          <w:b w:val="0"/>
          <w:bCs w:val="0"/>
          <w:sz w:val="22"/>
          <w:szCs w:val="22"/>
          <w:lang w:val="en-US" w:eastAsia="zh-CN"/>
        </w:rPr>
        <w:t/>
      </w:r>
    </w:p>
    <w:p>
      <w:pPr>
        <w:widowControl w:val="0"/>
        <w:suppressAutoHyphens/>
        <w:bidi w:val="0"/>
        <w:spacing w:before="0" w:after="0"/>
        <w:ind w:left="227" w:right="0" w:firstLine="220" w:firstLineChars="100"/>
        <w:jc w:val="both"/>
        <w:rPr>
          <w:rFonts w:hint="eastAsia" w:ascii="仿宋" w:hAnsi="仿宋" w:eastAsia="仿宋" w:cs="仿宋"/>
          <w:b w:val="0"/>
          <w:bCs w:val="0"/>
          <w:sz w:val="22"/>
          <w:szCs w:val="22"/>
        </w:rPr>
        <w:sectPr>
          <w:footerReference r:id="rId16" w:type="default"/>
          <w:pgSz w:w="16838" w:h="11906" w:orient="landscape"/>
          <w:pgMar w:top="720" w:right="153" w:bottom="720" w:left="153"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400" w:type="dxa"/>
        <w:tblInd w:w="62" w:type="dxa"/>
        <w:tblLayout w:type="fixed"/>
        <w:tblCellMar>
          <w:top w:w="55" w:type="dxa"/>
          <w:left w:w="55" w:type="dxa"/>
          <w:bottom w:w="55" w:type="dxa"/>
          <w:right w:w="55" w:type="dxa"/>
        </w:tblCellMar>
      </w:tblPr>
      <w:tblGrid>
        <w:gridCol w:w="1431"/>
        <w:gridCol w:w="6995"/>
        <w:gridCol w:w="2684"/>
        <w:gridCol w:w="2432"/>
        <w:gridCol w:w="1858"/>
      </w:tblGrid>
      <w:tr>
        <w:tblPrEx>
          <w:tblCellMar>
            <w:top w:w="55" w:type="dxa"/>
            <w:left w:w="55" w:type="dxa"/>
            <w:bottom w:w="55" w:type="dxa"/>
            <w:right w:w="55" w:type="dxa"/>
          </w:tblCellMar>
        </w:tblPrEx>
        <w:trPr>
          <w:trHeight w:val="395" w:hRule="atLeast"/>
        </w:trPr>
        <w:tc>
          <w:tcPr>
            <w:tcW w:w="15400" w:type="dxa"/>
            <w:gridSpan w:val="5"/>
            <w:vAlign w:val="center"/>
          </w:tcPr>
          <w:p>
            <w:pPr>
              <w:pStyle w:val="22"/>
              <w:widowControl w:val="0"/>
              <w:jc w:val="center"/>
              <w:rPr>
                <w:rFonts w:hint="eastAsia" w:ascii="仿宋" w:hAnsi="仿宋" w:eastAsia="仿宋" w:cs="仿宋"/>
                <w:b/>
                <w:bCs/>
                <w:sz w:val="44"/>
                <w:szCs w:val="44"/>
              </w:rPr>
            </w:pPr>
            <w:r>
              <w:rPr>
                <w:rFonts w:hint="eastAsia" w:ascii="宋体" w:hAnsi="宋体" w:eastAsia="宋体" w:cs="宋体"/>
                <w:b/>
                <w:bCs/>
                <w:color w:val="000000"/>
                <w:kern w:val="0"/>
                <w:sz w:val="36"/>
                <w:szCs w:val="36"/>
                <w:lang w:val="zh-CN" w:eastAsia="ar-SA" w:bidi="zh-CN"/>
              </w:rPr>
              <w:t>政府性基金预算支出决算表</w:t>
            </w:r>
          </w:p>
        </w:tc>
      </w:tr>
      <w:tr>
        <w:tblPrEx>
          <w:tblCellMar>
            <w:top w:w="55" w:type="dxa"/>
            <w:left w:w="55" w:type="dxa"/>
            <w:bottom w:w="55" w:type="dxa"/>
            <w:right w:w="55" w:type="dxa"/>
          </w:tblCellMar>
        </w:tblPrEx>
        <w:trPr>
          <w:trHeight w:val="323" w:hRule="atLeast"/>
        </w:trPr>
        <w:tc>
          <w:tcPr>
            <w:tcW w:w="8426" w:type="dxa"/>
            <w:gridSpan w:val="2"/>
          </w:tcPr>
          <w:p>
            <w:pPr>
              <w:pStyle w:val="22"/>
              <w:widowControl w:val="0"/>
              <w:rPr>
                <w:rFonts w:hint="eastAsia" w:ascii="仿宋" w:hAnsi="仿宋" w:eastAsia="仿宋" w:cs="仿宋"/>
                <w:sz w:val="20"/>
              </w:rPr>
            </w:pPr>
          </w:p>
        </w:tc>
        <w:tc>
          <w:tcPr>
            <w:tcW w:w="2684" w:type="dxa"/>
          </w:tcPr>
          <w:p>
            <w:pPr>
              <w:pStyle w:val="22"/>
              <w:widowControl w:val="0"/>
              <w:rPr>
                <w:rFonts w:hint="eastAsia" w:ascii="仿宋" w:hAnsi="仿宋" w:eastAsia="仿宋" w:cs="仿宋"/>
                <w:sz w:val="27"/>
              </w:rPr>
            </w:pPr>
          </w:p>
        </w:tc>
        <w:tc>
          <w:tcPr>
            <w:tcW w:w="2432" w:type="dxa"/>
          </w:tcPr>
          <w:p>
            <w:pPr>
              <w:pStyle w:val="22"/>
              <w:widowControl w:val="0"/>
              <w:rPr>
                <w:rFonts w:hint="eastAsia" w:ascii="仿宋" w:hAnsi="仿宋" w:eastAsia="仿宋" w:cs="仿宋"/>
                <w:sz w:val="20"/>
              </w:rPr>
            </w:pPr>
          </w:p>
        </w:tc>
        <w:tc>
          <w:tcPr>
            <w:tcW w:w="1858" w:type="dxa"/>
            <w:vAlign w:val="center"/>
          </w:tcPr>
          <w:p>
            <w:pPr>
              <w:pStyle w:val="22"/>
              <w:widowControl w:val="0"/>
              <w:jc w:val="right"/>
              <w:rPr>
                <w:rFonts w:hint="eastAsia" w:ascii="仿宋" w:hAnsi="仿宋" w:eastAsia="仿宋" w:cs="仿宋"/>
                <w:sz w:val="27"/>
              </w:rPr>
            </w:pPr>
            <w:r>
              <w:rPr>
                <w:rFonts w:hint="eastAsia" w:ascii="仿宋" w:hAnsi="仿宋" w:eastAsia="仿宋" w:cs="仿宋"/>
              </w:rPr>
              <w:t>公开10表</w:t>
            </w:r>
          </w:p>
        </w:tc>
      </w:tr>
      <w:tr>
        <w:tblPrEx>
          <w:tblCellMar>
            <w:top w:w="55" w:type="dxa"/>
            <w:left w:w="55" w:type="dxa"/>
            <w:bottom w:w="55" w:type="dxa"/>
            <w:right w:w="55" w:type="dxa"/>
          </w:tblCellMar>
        </w:tblPrEx>
        <w:trPr>
          <w:trHeight w:val="152" w:hRule="atLeast"/>
        </w:trPr>
        <w:tc>
          <w:tcPr>
            <w:tcW w:w="13542" w:type="dxa"/>
            <w:gridSpan w:val="4"/>
            <w:vAlign w:val="center"/>
          </w:tcPr>
          <w:p>
            <w:pPr>
              <w:pStyle w:val="22"/>
              <w:widowControl w:val="0"/>
              <w:jc w:val="left"/>
              <w:rPr>
                <w:rFonts w:hint="eastAsia" w:ascii="仿宋" w:hAnsi="仿宋" w:eastAsia="仿宋" w:cs="仿宋"/>
                <w:sz w:val="20"/>
              </w:rPr>
            </w:pPr>
            <w:r>
              <w:rPr>
                <w:rFonts w:hint="eastAsia" w:ascii="仿宋" w:hAnsi="仿宋" w:eastAsia="仿宋" w:cs="仿宋"/>
                <w:color w:val="000000"/>
                <w:sz w:val="22"/>
                <w:szCs w:val="22"/>
                <w:lang w:eastAsia="zh-CN"/>
              </w:rPr>
              <w:t>单位</w:t>
            </w:r>
            <w:r>
              <w:rPr>
                <w:rFonts w:ascii="仿宋" w:hAnsi="仿宋" w:cs="仿宋" w:eastAsia="仿宋"/>
                <w:color w:val="000000"/>
                <w:sz w:val="22"/>
              </w:rPr>
              <w:t>名称：</w:t>
            </w:r>
            <w:r>
              <w:rPr>
                <w:rFonts w:hint="eastAsia" w:ascii="仿宋" w:hAnsi="仿宋" w:eastAsia="仿宋" w:cs="仿宋"/>
              </w:rPr>
              <w:t>无锡市体育运动学校</w:t>
            </w:r>
          </w:p>
        </w:tc>
        <w:tc>
          <w:tcPr>
            <w:tcW w:w="1858" w:type="dxa"/>
            <w:vAlign w:val="center"/>
          </w:tcPr>
          <w:p>
            <w:pPr>
              <w:pStyle w:val="22"/>
              <w:widowControl w:val="0"/>
              <w:jc w:val="right"/>
              <w:rPr>
                <w:rFonts w:hint="eastAsia" w:ascii="仿宋" w:hAnsi="仿宋" w:eastAsia="仿宋" w:cs="仿宋"/>
                <w:sz w:val="27"/>
              </w:rPr>
            </w:pPr>
            <w:r>
              <w:rPr>
                <w:rFonts w:hint="eastAsia" w:ascii="仿宋" w:hAnsi="仿宋" w:eastAsia="仿宋" w:cs="仿宋"/>
              </w:rPr>
              <w:t>金额单位：万元</w:t>
            </w:r>
          </w:p>
        </w:tc>
      </w:tr>
      <w:tr>
        <w:tblPrEx>
          <w:tblCellMar>
            <w:top w:w="55" w:type="dxa"/>
            <w:left w:w="55" w:type="dxa"/>
            <w:bottom w:w="55" w:type="dxa"/>
            <w:right w:w="55" w:type="dxa"/>
          </w:tblCellMar>
        </w:tblPrEx>
        <w:trPr>
          <w:trHeight w:val="267" w:hRule="atLeast"/>
        </w:trPr>
        <w:tc>
          <w:tcPr>
            <w:tcW w:w="8426" w:type="dxa"/>
            <w:gridSpan w:val="2"/>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项</w:t>
            </w:r>
            <w:r>
              <w:rPr>
                <w:rFonts w:hint="eastAsia" w:ascii="仿宋" w:hAnsi="仿宋" w:eastAsia="仿宋" w:cs="仿宋"/>
              </w:rPr>
              <w:tab/>
            </w:r>
            <w:r>
              <w:rPr>
                <w:rFonts w:hint="eastAsia" w:ascii="仿宋" w:hAnsi="仿宋" w:eastAsia="仿宋" w:cs="仿宋"/>
              </w:rPr>
              <w:t>目</w:t>
            </w:r>
          </w:p>
        </w:tc>
        <w:tc>
          <w:tcPr>
            <w:tcW w:w="2684" w:type="dxa"/>
            <w:vMerge w:val="restart"/>
            <w:tcBorders>
              <w:top w:val="single" w:color="000000" w:sz="4" w:space="0"/>
              <w:lef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本年支出合计</w:t>
            </w:r>
          </w:p>
        </w:tc>
        <w:tc>
          <w:tcPr>
            <w:tcW w:w="2432" w:type="dxa"/>
            <w:vMerge w:val="restart"/>
            <w:tcBorders>
              <w:top w:val="single" w:color="000000" w:sz="4" w:space="0"/>
              <w:lef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基本支出</w:t>
            </w:r>
          </w:p>
        </w:tc>
        <w:tc>
          <w:tcPr>
            <w:tcW w:w="1858" w:type="dxa"/>
            <w:vMerge w:val="restart"/>
            <w:tcBorders>
              <w:top w:val="single" w:color="000000" w:sz="4" w:space="0"/>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项目支出</w:t>
            </w:r>
          </w:p>
        </w:tc>
      </w:tr>
      <w:tr>
        <w:tblPrEx>
          <w:tblCellMar>
            <w:top w:w="55" w:type="dxa"/>
            <w:left w:w="55" w:type="dxa"/>
            <w:bottom w:w="55" w:type="dxa"/>
            <w:right w:w="55" w:type="dxa"/>
          </w:tblCellMar>
        </w:tblPrEx>
        <w:trPr>
          <w:trHeight w:val="427" w:hRule="atLeast"/>
        </w:trPr>
        <w:tc>
          <w:tcPr>
            <w:tcW w:w="1431"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功能分类</w:t>
            </w:r>
          </w:p>
          <w:p>
            <w:pPr>
              <w:pStyle w:val="22"/>
              <w:widowControl w:val="0"/>
              <w:jc w:val="center"/>
              <w:rPr>
                <w:rFonts w:hint="eastAsia" w:ascii="仿宋" w:hAnsi="仿宋" w:eastAsia="仿宋" w:cs="仿宋"/>
              </w:rPr>
            </w:pPr>
            <w:r>
              <w:rPr>
                <w:rFonts w:hint="eastAsia" w:ascii="仿宋" w:hAnsi="仿宋" w:eastAsia="仿宋" w:cs="仿宋"/>
              </w:rPr>
              <w:t>科目编码</w:t>
            </w:r>
          </w:p>
        </w:tc>
        <w:tc>
          <w:tcPr>
            <w:tcW w:w="6995"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科目名称</w:t>
            </w:r>
          </w:p>
        </w:tc>
        <w:tc>
          <w:tcPr>
            <w:tcW w:w="2684" w:type="dxa"/>
            <w:vMerge w:val="continue"/>
            <w:tcBorders>
              <w:left w:val="single" w:color="000000" w:sz="4" w:space="0"/>
              <w:bottom w:val="single" w:color="000000" w:sz="4" w:space="0"/>
            </w:tcBorders>
          </w:tcPr>
          <w:p>
            <w:pPr>
              <w:widowControl w:val="0"/>
              <w:jc w:val="left"/>
              <w:rPr>
                <w:rFonts w:hint="eastAsia" w:ascii="仿宋" w:hAnsi="仿宋" w:eastAsia="仿宋" w:cs="仿宋"/>
              </w:rPr>
            </w:pPr>
          </w:p>
        </w:tc>
        <w:tc>
          <w:tcPr>
            <w:tcW w:w="2432" w:type="dxa"/>
            <w:vMerge w:val="continue"/>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p>
        </w:tc>
        <w:tc>
          <w:tcPr>
            <w:tcW w:w="1858" w:type="dxa"/>
            <w:vMerge w:val="continue"/>
            <w:tcBorders>
              <w:left w:val="single" w:color="000000" w:sz="4" w:space="0"/>
              <w:bottom w:val="single" w:color="000000" w:sz="4" w:space="0"/>
              <w:right w:val="single" w:color="000000" w:sz="4" w:space="0"/>
            </w:tcBorders>
          </w:tcPr>
          <w:p>
            <w:pPr>
              <w:widowControl w:val="0"/>
              <w:jc w:val="left"/>
              <w:rPr>
                <w:rFonts w:hint="eastAsia" w:ascii="仿宋" w:hAnsi="仿宋" w:eastAsia="仿宋" w:cs="仿宋"/>
              </w:rPr>
            </w:pPr>
          </w:p>
        </w:tc>
      </w:tr>
      <w:tr>
        <w:tblPrEx>
          <w:tblCellMar>
            <w:top w:w="55" w:type="dxa"/>
            <w:left w:w="55" w:type="dxa"/>
            <w:bottom w:w="55" w:type="dxa"/>
            <w:right w:w="55" w:type="dxa"/>
          </w:tblCellMar>
        </w:tblPrEx>
        <w:trPr>
          <w:trHeight w:val="275" w:hRule="atLeast"/>
        </w:trPr>
        <w:tc>
          <w:tcPr>
            <w:tcW w:w="8426" w:type="dxa"/>
            <w:gridSpan w:val="2"/>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栏次</w:t>
            </w:r>
          </w:p>
        </w:tc>
        <w:tc>
          <w:tcPr>
            <w:tcW w:w="2684"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lang w:val="en-US" w:eastAsia="zh-CN"/>
              </w:rPr>
            </w:pPr>
            <w:r>
              <w:rPr>
                <w:rFonts w:hint="eastAsia" w:ascii="仿宋" w:hAnsi="仿宋" w:eastAsia="仿宋" w:cs="仿宋"/>
                <w:lang w:val="en-US" w:eastAsia="zh-CN"/>
              </w:rPr>
              <w:t>1</w:t>
            </w:r>
          </w:p>
        </w:tc>
        <w:tc>
          <w:tcPr>
            <w:tcW w:w="2432"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2</w:t>
            </w:r>
          </w:p>
        </w:tc>
        <w:tc>
          <w:tcPr>
            <w:tcW w:w="1858" w:type="dxa"/>
            <w:tcBorders>
              <w:left w:val="single" w:color="000000" w:sz="4" w:space="0"/>
              <w:bottom w:val="single" w:color="000000" w:sz="4" w:space="0"/>
              <w:right w:val="single" w:color="000000" w:sz="4" w:space="0"/>
            </w:tcBorders>
            <w:vAlign w:val="center"/>
          </w:tcPr>
          <w:p>
            <w:pPr>
              <w:pStyle w:val="22"/>
              <w:widowControl w:val="0"/>
              <w:jc w:val="center"/>
              <w:rPr>
                <w:rFonts w:hint="default" w:ascii="仿宋" w:hAnsi="仿宋" w:eastAsia="仿宋" w:cs="仿宋"/>
                <w:lang w:val="en-US" w:eastAsia="zh-CN"/>
              </w:rPr>
            </w:pPr>
            <w:r>
              <w:rPr>
                <w:rFonts w:hint="eastAsia" w:ascii="仿宋" w:hAnsi="仿宋" w:eastAsia="仿宋" w:cs="仿宋"/>
                <w:lang w:val="en-US" w:eastAsia="zh-CN"/>
              </w:rPr>
              <w:t>3</w:t>
            </w:r>
          </w:p>
        </w:tc>
      </w:tr>
      <w:tr>
        <w:tblPrEx>
          <w:tblCellMar>
            <w:top w:w="55" w:type="dxa"/>
            <w:left w:w="55" w:type="dxa"/>
            <w:bottom w:w="55" w:type="dxa"/>
            <w:right w:w="55" w:type="dxa"/>
          </w:tblCellMar>
        </w:tblPrEx>
        <w:trPr>
          <w:trHeight w:val="389" w:hRule="exact"/>
        </w:trPr>
        <w:tc>
          <w:tcPr>
            <w:tcW w:w="8426" w:type="dxa"/>
            <w:gridSpan w:val="2"/>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
            </w:r>
            <w:r>
              <w:rPr>
                <w:rFonts w:hint="eastAsia" w:ascii="仿宋" w:hAnsi="仿宋" w:eastAsia="仿宋" w:cs="仿宋"/>
              </w:rPr>
              <w:t>合计</w:t>
            </w:r>
          </w:p>
        </w:tc>
        <w:tc>
          <w:tcPr>
            <w:tcW w:w="2684"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3,521.38</w:t>
            </w:r>
          </w:p>
        </w:tc>
        <w:tc>
          <w:tcPr>
            <w:tcW w:w="2432"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858"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3,521.38</w:t>
            </w:r>
          </w:p>
        </w:tc>
      </w:tr>
      <w:tr>
        <w:tblPrEx>
          <w:tblCellMar>
            <w:top w:w="55" w:type="dxa"/>
            <w:left w:w="55" w:type="dxa"/>
            <w:bottom w:w="55" w:type="dxa"/>
            <w:right w:w="55" w:type="dxa"/>
          </w:tblCellMar>
        </w:tblPrEx>
        <w:trPr>
          <w:cantSplit/>
          <w:trHeight w:val="253" w:hRule="atLeast"/>
        </w:trPr>
        <w:tc>
          <w:tcPr>
            <w:tcW w:w="14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229</w:t>
            </w:r>
          </w:p>
        </w:tc>
        <w:tc>
          <w:tcPr>
            <w:tcW w:w="699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其他支出</w:t>
            </w:r>
          </w:p>
        </w:tc>
        <w:tc>
          <w:tcPr>
            <w:tcW w:w="268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r>
              <w:rPr>
                <w:rFonts w:hint="eastAsia" w:ascii="仿宋" w:hAnsi="仿宋" w:eastAsia="仿宋" w:cs="仿宋"/>
              </w:rPr>
              <w:t>3,521.38</w:t>
            </w:r>
          </w:p>
        </w:tc>
        <w:tc>
          <w:tcPr>
            <w:tcW w:w="2432"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r>
              <w:rPr>
                <w:rFonts w:hint="eastAsia" w:ascii="仿宋" w:hAnsi="仿宋" w:eastAsia="仿宋" w:cs="仿宋"/>
              </w:rPr>
              <w:t/>
            </w:r>
          </w:p>
        </w:tc>
        <w:tc>
          <w:tcPr>
            <w:tcW w:w="1858"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r>
              <w:rPr>
                <w:rFonts w:hint="eastAsia" w:ascii="仿宋" w:hAnsi="仿宋" w:eastAsia="仿宋" w:cs="仿宋"/>
              </w:rPr>
              <w:t>3,521.38</w:t>
            </w:r>
          </w:p>
        </w:tc>
      </w:tr>
      <w:tr>
        <w:tblPrEx>
          <w:tblCellMar>
            <w:top w:w="55" w:type="dxa"/>
            <w:left w:w="55" w:type="dxa"/>
            <w:bottom w:w="55" w:type="dxa"/>
            <w:right w:w="55" w:type="dxa"/>
          </w:tblCellMar>
        </w:tblPrEx>
        <w:trPr>
          <w:cantSplit/>
          <w:trHeight w:val="253" w:hRule="atLeast"/>
        </w:trPr>
        <w:tc>
          <w:tcPr>
            <w:tcW w:w="14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22960</w:t>
            </w:r>
          </w:p>
        </w:tc>
        <w:tc>
          <w:tcPr>
            <w:tcW w:w="699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彩票公益金安排的支出</w:t>
            </w:r>
          </w:p>
        </w:tc>
        <w:tc>
          <w:tcPr>
            <w:tcW w:w="268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r>
              <w:rPr>
                <w:rFonts w:hint="eastAsia" w:ascii="仿宋" w:hAnsi="仿宋" w:eastAsia="仿宋" w:cs="仿宋"/>
              </w:rPr>
              <w:t>3,521.38</w:t>
            </w:r>
          </w:p>
        </w:tc>
        <w:tc>
          <w:tcPr>
            <w:tcW w:w="2432"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r>
              <w:rPr>
                <w:rFonts w:hint="eastAsia" w:ascii="仿宋" w:hAnsi="仿宋" w:eastAsia="仿宋" w:cs="仿宋"/>
              </w:rPr>
              <w:t/>
            </w:r>
          </w:p>
        </w:tc>
        <w:tc>
          <w:tcPr>
            <w:tcW w:w="1858"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r>
              <w:rPr>
                <w:rFonts w:hint="eastAsia" w:ascii="仿宋" w:hAnsi="仿宋" w:eastAsia="仿宋" w:cs="仿宋"/>
              </w:rPr>
              <w:t>3,521.38</w:t>
            </w:r>
          </w:p>
        </w:tc>
      </w:tr>
      <w:tr>
        <w:tblPrEx>
          <w:tblCellMar>
            <w:top w:w="55" w:type="dxa"/>
            <w:left w:w="55" w:type="dxa"/>
            <w:bottom w:w="55" w:type="dxa"/>
            <w:right w:w="55" w:type="dxa"/>
          </w:tblCellMar>
        </w:tblPrEx>
        <w:trPr>
          <w:cantSplit/>
          <w:trHeight w:val="253" w:hRule="atLeast"/>
        </w:trPr>
        <w:tc>
          <w:tcPr>
            <w:tcW w:w="14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2296003</w:t>
            </w:r>
          </w:p>
        </w:tc>
        <w:tc>
          <w:tcPr>
            <w:tcW w:w="6995"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用于体育事业的彩票公益金支出</w:t>
            </w:r>
          </w:p>
        </w:tc>
        <w:tc>
          <w:tcPr>
            <w:tcW w:w="268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r>
              <w:rPr>
                <w:rFonts w:hint="eastAsia" w:ascii="仿宋" w:hAnsi="仿宋" w:eastAsia="仿宋" w:cs="仿宋"/>
              </w:rPr>
              <w:t>3,521.38</w:t>
            </w:r>
          </w:p>
        </w:tc>
        <w:tc>
          <w:tcPr>
            <w:tcW w:w="2432"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r>
              <w:rPr>
                <w:rFonts w:hint="eastAsia" w:ascii="仿宋" w:hAnsi="仿宋" w:eastAsia="仿宋" w:cs="仿宋"/>
              </w:rPr>
              <w:t/>
            </w:r>
          </w:p>
        </w:tc>
        <w:tc>
          <w:tcPr>
            <w:tcW w:w="1858"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r>
              <w:rPr>
                <w:rFonts w:hint="eastAsia" w:ascii="仿宋" w:hAnsi="仿宋" w:eastAsia="仿宋" w:cs="仿宋"/>
              </w:rPr>
              <w:t>3,521.38</w:t>
            </w:r>
          </w:p>
        </w:tc>
      </w:tr>
    </w:tbl>
    <w:p>
      <w:pPr>
        <w:spacing w:before="25" w:after="0"/>
        <w:ind w:left="0" w:leftChars="0" w:firstLine="0" w:firstLineChars="0"/>
        <w:jc w:val="both"/>
        <w:rPr>
          <w:rFonts w:hint="eastAsia" w:ascii="仿宋" w:hAnsi="仿宋" w:eastAsia="仿宋" w:cs="仿宋"/>
          <w:b w:val="0"/>
          <w:bCs w:val="0"/>
          <w:sz w:val="22"/>
          <w:szCs w:val="22"/>
        </w:rPr>
      </w:pPr>
      <w:r>
        <w:rPr>
          <w:rFonts w:hint="eastAsia" w:ascii="仿宋" w:hAnsi="仿宋" w:eastAsia="仿宋" w:cs="仿宋"/>
          <w:b w:val="0"/>
          <w:bCs w:val="0"/>
          <w:sz w:val="22"/>
          <w:szCs w:val="22"/>
        </w:rPr>
        <w:t>注：本表反映本年度政府性基金预算财政拨款支出情况。</w:t>
      </w:r>
      <w:r>
        <w:rPr>
          <w:rFonts w:hint="eastAsia" w:ascii="仿宋" w:hAnsi="仿宋" w:eastAsia="仿宋" w:cs="仿宋"/>
          <w:b w:val="0"/>
          <w:bCs w:val="0"/>
          <w:sz w:val="22"/>
          <w:szCs w:val="22"/>
          <w:lang w:val="en-US" w:eastAsia="zh-CN"/>
        </w:rPr>
        <w:t/>
      </w:r>
      <w:r>
        <w:rPr>
          <w:rFonts w:hint="eastAsia" w:ascii="仿宋" w:hAnsi="仿宋" w:eastAsia="仿宋" w:cs="仿宋"/>
          <w:b w:val="0"/>
          <w:bCs w:val="0"/>
          <w:sz w:val="22"/>
          <w:szCs w:val="22"/>
        </w:rPr>
        <w:t>本表金额单位转换时可能存在尾数误差。</w:t>
      </w:r>
      <w:r>
        <w:rPr>
          <w:rFonts w:hint="eastAsia" w:ascii="仿宋" w:hAnsi="仿宋" w:eastAsia="仿宋" w:cs="仿宋"/>
          <w:b w:val="0"/>
          <w:bCs w:val="0"/>
          <w:sz w:val="22"/>
          <w:szCs w:val="22"/>
          <w:lang w:val="en-US" w:eastAsia="zh-CN"/>
        </w:rPr>
        <w:t/>
      </w:r>
    </w:p>
    <w:p>
      <w:pPr>
        <w:widowControl w:val="0"/>
        <w:numPr>
          <w:ilvl w:val="0"/>
          <w:numId w:val="0"/>
        </w:numPr>
        <w:suppressAutoHyphens/>
        <w:bidi w:val="0"/>
        <w:spacing w:before="25" w:after="0"/>
        <w:jc w:val="both"/>
        <w:rPr>
          <w:rFonts w:hint="default" w:ascii="仿宋" w:hAnsi="仿宋" w:eastAsia="仿宋" w:cs="仿宋"/>
          <w:b w:val="0"/>
          <w:bCs w:val="0"/>
          <w:sz w:val="22"/>
          <w:szCs w:val="22"/>
          <w:lang w:val="en-US" w:eastAsia="zh-CN"/>
        </w:rPr>
        <w:sectPr>
          <w:footerReference r:id="rId17" w:type="default"/>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400" w:type="dxa"/>
        <w:tblInd w:w="47" w:type="dxa"/>
        <w:tblLayout w:type="fixed"/>
        <w:tblCellMar>
          <w:top w:w="55" w:type="dxa"/>
          <w:left w:w="55" w:type="dxa"/>
          <w:bottom w:w="55" w:type="dxa"/>
          <w:right w:w="55" w:type="dxa"/>
        </w:tblCellMar>
      </w:tblPr>
      <w:tblGrid>
        <w:gridCol w:w="1462"/>
        <w:gridCol w:w="7058"/>
        <w:gridCol w:w="2510"/>
        <w:gridCol w:w="2309"/>
        <w:gridCol w:w="2061"/>
      </w:tblGrid>
      <w:tr>
        <w:tblPrEx>
          <w:tblCellMar>
            <w:top w:w="55" w:type="dxa"/>
            <w:left w:w="55" w:type="dxa"/>
            <w:bottom w:w="55" w:type="dxa"/>
            <w:right w:w="55" w:type="dxa"/>
          </w:tblCellMar>
        </w:tblPrEx>
        <w:trPr>
          <w:trHeight w:val="395" w:hRule="atLeast"/>
        </w:trPr>
        <w:tc>
          <w:tcPr>
            <w:tcW w:w="15400" w:type="dxa"/>
            <w:gridSpan w:val="5"/>
            <w:vAlign w:val="center"/>
          </w:tcPr>
          <w:p>
            <w:pPr>
              <w:pStyle w:val="22"/>
              <w:widowControl w:val="0"/>
              <w:jc w:val="center"/>
              <w:rPr>
                <w:rFonts w:hint="eastAsia" w:ascii="仿宋" w:hAnsi="仿宋" w:eastAsia="仿宋" w:cs="仿宋"/>
                <w:b/>
                <w:bCs/>
                <w:sz w:val="44"/>
                <w:szCs w:val="44"/>
              </w:rPr>
            </w:pPr>
            <w:r>
              <w:rPr>
                <w:rFonts w:hint="eastAsia" w:ascii="宋体" w:hAnsi="宋体" w:eastAsia="宋体" w:cs="宋体"/>
                <w:b/>
                <w:bCs/>
                <w:color w:val="000000"/>
                <w:kern w:val="0"/>
                <w:sz w:val="36"/>
                <w:szCs w:val="36"/>
                <w:lang w:val="zh-CN" w:eastAsia="ar-SA" w:bidi="zh-CN"/>
              </w:rPr>
              <w:t>国有资本经营预算支出决算表</w:t>
            </w:r>
          </w:p>
        </w:tc>
      </w:tr>
      <w:tr>
        <w:tblPrEx>
          <w:tblCellMar>
            <w:top w:w="55" w:type="dxa"/>
            <w:left w:w="55" w:type="dxa"/>
            <w:bottom w:w="55" w:type="dxa"/>
            <w:right w:w="55" w:type="dxa"/>
          </w:tblCellMar>
        </w:tblPrEx>
        <w:trPr>
          <w:trHeight w:val="323" w:hRule="atLeast"/>
        </w:trPr>
        <w:tc>
          <w:tcPr>
            <w:tcW w:w="8520" w:type="dxa"/>
            <w:gridSpan w:val="2"/>
          </w:tcPr>
          <w:p>
            <w:pPr>
              <w:pStyle w:val="22"/>
              <w:widowControl w:val="0"/>
              <w:rPr>
                <w:rFonts w:hint="eastAsia" w:ascii="仿宋" w:hAnsi="仿宋" w:eastAsia="仿宋" w:cs="仿宋"/>
                <w:sz w:val="20"/>
              </w:rPr>
            </w:pPr>
          </w:p>
        </w:tc>
        <w:tc>
          <w:tcPr>
            <w:tcW w:w="2510" w:type="dxa"/>
          </w:tcPr>
          <w:p>
            <w:pPr>
              <w:pStyle w:val="22"/>
              <w:widowControl w:val="0"/>
              <w:rPr>
                <w:rFonts w:hint="eastAsia" w:ascii="仿宋" w:hAnsi="仿宋" w:eastAsia="仿宋" w:cs="仿宋"/>
                <w:sz w:val="27"/>
              </w:rPr>
            </w:pPr>
          </w:p>
        </w:tc>
        <w:tc>
          <w:tcPr>
            <w:tcW w:w="2309" w:type="dxa"/>
          </w:tcPr>
          <w:p>
            <w:pPr>
              <w:pStyle w:val="22"/>
              <w:widowControl w:val="0"/>
              <w:rPr>
                <w:rFonts w:hint="eastAsia" w:ascii="仿宋" w:hAnsi="仿宋" w:eastAsia="仿宋" w:cs="仿宋"/>
                <w:sz w:val="20"/>
              </w:rPr>
            </w:pPr>
          </w:p>
        </w:tc>
        <w:tc>
          <w:tcPr>
            <w:tcW w:w="2061" w:type="dxa"/>
            <w:vAlign w:val="center"/>
          </w:tcPr>
          <w:p>
            <w:pPr>
              <w:pStyle w:val="22"/>
              <w:widowControl w:val="0"/>
              <w:jc w:val="right"/>
              <w:rPr>
                <w:rFonts w:hint="eastAsia" w:ascii="仿宋" w:hAnsi="仿宋" w:eastAsia="仿宋" w:cs="仿宋"/>
                <w:sz w:val="27"/>
              </w:rPr>
            </w:pPr>
            <w:r>
              <w:rPr>
                <w:rFonts w:hint="eastAsia" w:ascii="仿宋" w:hAnsi="仿宋" w:eastAsia="仿宋" w:cs="仿宋"/>
              </w:rPr>
              <w:t>公开1</w:t>
            </w:r>
            <w:r>
              <w:rPr>
                <w:rFonts w:hint="eastAsia" w:ascii="仿宋" w:hAnsi="仿宋" w:eastAsia="仿宋" w:cs="仿宋"/>
                <w:lang w:val="en-US" w:eastAsia="zh-CN"/>
              </w:rPr>
              <w:t>1</w:t>
            </w:r>
            <w:r>
              <w:rPr>
                <w:rFonts w:hint="eastAsia" w:ascii="仿宋" w:hAnsi="仿宋" w:eastAsia="仿宋" w:cs="仿宋"/>
              </w:rPr>
              <w:t>表</w:t>
            </w:r>
          </w:p>
        </w:tc>
      </w:tr>
      <w:tr>
        <w:tblPrEx>
          <w:tblCellMar>
            <w:top w:w="55" w:type="dxa"/>
            <w:left w:w="55" w:type="dxa"/>
            <w:bottom w:w="55" w:type="dxa"/>
            <w:right w:w="55" w:type="dxa"/>
          </w:tblCellMar>
        </w:tblPrEx>
        <w:trPr>
          <w:trHeight w:val="152" w:hRule="atLeast"/>
        </w:trPr>
        <w:tc>
          <w:tcPr>
            <w:tcW w:w="13339" w:type="dxa"/>
            <w:gridSpan w:val="4"/>
            <w:vAlign w:val="center"/>
          </w:tcPr>
          <w:p>
            <w:pPr>
              <w:pStyle w:val="22"/>
              <w:widowControl w:val="0"/>
              <w:jc w:val="left"/>
              <w:rPr>
                <w:rFonts w:hint="eastAsia" w:ascii="仿宋" w:hAnsi="仿宋" w:eastAsia="仿宋" w:cs="仿宋"/>
                <w:sz w:val="20"/>
              </w:rPr>
            </w:pPr>
            <w:r>
              <w:rPr>
                <w:rFonts w:hint="eastAsia" w:ascii="仿宋" w:hAnsi="仿宋" w:eastAsia="仿宋" w:cs="仿宋"/>
                <w:color w:val="000000"/>
                <w:sz w:val="22"/>
                <w:szCs w:val="22"/>
                <w:lang w:eastAsia="zh-CN"/>
              </w:rPr>
              <w:t>单位</w:t>
            </w:r>
            <w:r>
              <w:rPr>
                <w:rFonts w:ascii="仿宋" w:hAnsi="仿宋" w:cs="仿宋" w:eastAsia="仿宋"/>
                <w:color w:val="000000"/>
                <w:sz w:val="22"/>
              </w:rPr>
              <w:t>名称：</w:t>
            </w:r>
            <w:r>
              <w:rPr>
                <w:rFonts w:hint="eastAsia" w:ascii="仿宋" w:hAnsi="仿宋" w:eastAsia="仿宋" w:cs="仿宋"/>
              </w:rPr>
              <w:t>无锡市体育运动学校</w:t>
            </w:r>
          </w:p>
        </w:tc>
        <w:tc>
          <w:tcPr>
            <w:tcW w:w="2061" w:type="dxa"/>
            <w:vAlign w:val="center"/>
          </w:tcPr>
          <w:p>
            <w:pPr>
              <w:pStyle w:val="22"/>
              <w:widowControl w:val="0"/>
              <w:jc w:val="right"/>
              <w:rPr>
                <w:rFonts w:hint="eastAsia" w:ascii="仿宋" w:hAnsi="仿宋" w:eastAsia="仿宋" w:cs="仿宋"/>
                <w:sz w:val="27"/>
              </w:rPr>
            </w:pPr>
            <w:r>
              <w:rPr>
                <w:rFonts w:hint="eastAsia" w:ascii="仿宋" w:hAnsi="仿宋" w:eastAsia="仿宋" w:cs="仿宋"/>
              </w:rPr>
              <w:t>金额单位：万元</w:t>
            </w:r>
          </w:p>
        </w:tc>
      </w:tr>
      <w:tr>
        <w:tblPrEx>
          <w:tblCellMar>
            <w:top w:w="55" w:type="dxa"/>
            <w:left w:w="55" w:type="dxa"/>
            <w:bottom w:w="55" w:type="dxa"/>
            <w:right w:w="55" w:type="dxa"/>
          </w:tblCellMar>
        </w:tblPrEx>
        <w:trPr>
          <w:trHeight w:val="267" w:hRule="atLeast"/>
        </w:trPr>
        <w:tc>
          <w:tcPr>
            <w:tcW w:w="8520" w:type="dxa"/>
            <w:gridSpan w:val="2"/>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项</w:t>
            </w:r>
            <w:r>
              <w:rPr>
                <w:rFonts w:hint="eastAsia" w:ascii="仿宋" w:hAnsi="仿宋" w:eastAsia="仿宋" w:cs="仿宋"/>
              </w:rPr>
              <w:tab/>
            </w:r>
            <w:r>
              <w:rPr>
                <w:rFonts w:hint="eastAsia" w:ascii="仿宋" w:hAnsi="仿宋" w:eastAsia="仿宋" w:cs="仿宋"/>
              </w:rPr>
              <w:t>目</w:t>
            </w:r>
          </w:p>
        </w:tc>
        <w:tc>
          <w:tcPr>
            <w:tcW w:w="2510" w:type="dxa"/>
            <w:vMerge w:val="restart"/>
            <w:tcBorders>
              <w:top w:val="single" w:color="000000" w:sz="4" w:space="0"/>
              <w:lef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本年支出合计</w:t>
            </w:r>
          </w:p>
        </w:tc>
        <w:tc>
          <w:tcPr>
            <w:tcW w:w="2309" w:type="dxa"/>
            <w:vMerge w:val="restart"/>
            <w:tcBorders>
              <w:top w:val="single" w:color="000000" w:sz="4" w:space="0"/>
              <w:lef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基本支出</w:t>
            </w:r>
          </w:p>
        </w:tc>
        <w:tc>
          <w:tcPr>
            <w:tcW w:w="2061" w:type="dxa"/>
            <w:vMerge w:val="restart"/>
            <w:tcBorders>
              <w:top w:val="single" w:color="000000" w:sz="4" w:space="0"/>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项目支出</w:t>
            </w:r>
          </w:p>
        </w:tc>
      </w:tr>
      <w:tr>
        <w:tblPrEx>
          <w:tblCellMar>
            <w:top w:w="55" w:type="dxa"/>
            <w:left w:w="55" w:type="dxa"/>
            <w:bottom w:w="55" w:type="dxa"/>
            <w:right w:w="55" w:type="dxa"/>
          </w:tblCellMar>
        </w:tblPrEx>
        <w:trPr>
          <w:trHeight w:val="427" w:hRule="atLeast"/>
        </w:trPr>
        <w:tc>
          <w:tcPr>
            <w:tcW w:w="1462"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功能分类</w:t>
            </w:r>
          </w:p>
          <w:p>
            <w:pPr>
              <w:pStyle w:val="22"/>
              <w:widowControl w:val="0"/>
              <w:jc w:val="center"/>
              <w:rPr>
                <w:rFonts w:hint="eastAsia" w:ascii="仿宋" w:hAnsi="仿宋" w:eastAsia="仿宋" w:cs="仿宋"/>
              </w:rPr>
            </w:pPr>
            <w:r>
              <w:rPr>
                <w:rFonts w:hint="eastAsia" w:ascii="仿宋" w:hAnsi="仿宋" w:eastAsia="仿宋" w:cs="仿宋"/>
              </w:rPr>
              <w:t>科目编码</w:t>
            </w:r>
          </w:p>
        </w:tc>
        <w:tc>
          <w:tcPr>
            <w:tcW w:w="7058"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科目名称</w:t>
            </w:r>
          </w:p>
        </w:tc>
        <w:tc>
          <w:tcPr>
            <w:tcW w:w="2510" w:type="dxa"/>
            <w:vMerge w:val="continue"/>
            <w:tcBorders>
              <w:left w:val="single" w:color="000000" w:sz="4" w:space="0"/>
              <w:bottom w:val="single" w:color="000000" w:sz="4" w:space="0"/>
            </w:tcBorders>
          </w:tcPr>
          <w:p>
            <w:pPr>
              <w:widowControl w:val="0"/>
              <w:jc w:val="left"/>
              <w:rPr>
                <w:rFonts w:hint="eastAsia" w:ascii="仿宋" w:hAnsi="仿宋" w:eastAsia="仿宋" w:cs="仿宋"/>
              </w:rPr>
            </w:pPr>
          </w:p>
        </w:tc>
        <w:tc>
          <w:tcPr>
            <w:tcW w:w="2309" w:type="dxa"/>
            <w:vMerge w:val="continue"/>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p>
        </w:tc>
        <w:tc>
          <w:tcPr>
            <w:tcW w:w="2061" w:type="dxa"/>
            <w:vMerge w:val="continue"/>
            <w:tcBorders>
              <w:left w:val="single" w:color="000000" w:sz="4" w:space="0"/>
              <w:bottom w:val="single" w:color="000000" w:sz="4" w:space="0"/>
              <w:right w:val="single" w:color="000000" w:sz="4" w:space="0"/>
            </w:tcBorders>
          </w:tcPr>
          <w:p>
            <w:pPr>
              <w:widowControl w:val="0"/>
              <w:jc w:val="left"/>
              <w:rPr>
                <w:rFonts w:hint="eastAsia" w:ascii="仿宋" w:hAnsi="仿宋" w:eastAsia="仿宋" w:cs="仿宋"/>
              </w:rPr>
            </w:pPr>
          </w:p>
        </w:tc>
      </w:tr>
      <w:tr>
        <w:tblPrEx>
          <w:tblCellMar>
            <w:top w:w="55" w:type="dxa"/>
            <w:left w:w="55" w:type="dxa"/>
            <w:bottom w:w="55" w:type="dxa"/>
            <w:right w:w="55" w:type="dxa"/>
          </w:tblCellMar>
        </w:tblPrEx>
        <w:trPr>
          <w:trHeight w:val="275" w:hRule="atLeast"/>
        </w:trPr>
        <w:tc>
          <w:tcPr>
            <w:tcW w:w="8520" w:type="dxa"/>
            <w:gridSpan w:val="2"/>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栏次</w:t>
            </w:r>
          </w:p>
        </w:tc>
        <w:tc>
          <w:tcPr>
            <w:tcW w:w="2510"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lang w:val="en-US" w:eastAsia="zh-CN"/>
              </w:rPr>
            </w:pPr>
            <w:r>
              <w:rPr>
                <w:rFonts w:hint="eastAsia" w:ascii="仿宋" w:hAnsi="仿宋" w:eastAsia="仿宋" w:cs="仿宋"/>
                <w:lang w:val="en-US" w:eastAsia="zh-CN"/>
              </w:rPr>
              <w:t>1</w:t>
            </w:r>
          </w:p>
        </w:tc>
        <w:tc>
          <w:tcPr>
            <w:tcW w:w="2309"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2</w:t>
            </w:r>
          </w:p>
        </w:tc>
        <w:tc>
          <w:tcPr>
            <w:tcW w:w="2061" w:type="dxa"/>
            <w:tcBorders>
              <w:left w:val="single" w:color="000000" w:sz="4" w:space="0"/>
              <w:bottom w:val="single" w:color="000000" w:sz="4" w:space="0"/>
              <w:right w:val="single" w:color="000000" w:sz="4" w:space="0"/>
            </w:tcBorders>
            <w:vAlign w:val="center"/>
          </w:tcPr>
          <w:p>
            <w:pPr>
              <w:pStyle w:val="22"/>
              <w:widowControl w:val="0"/>
              <w:jc w:val="center"/>
              <w:rPr>
                <w:rFonts w:hint="default" w:ascii="仿宋" w:hAnsi="仿宋" w:eastAsia="仿宋" w:cs="仿宋"/>
                <w:lang w:val="en-US" w:eastAsia="zh-CN"/>
              </w:rPr>
            </w:pPr>
            <w:r>
              <w:rPr>
                <w:rFonts w:hint="eastAsia" w:ascii="仿宋" w:hAnsi="仿宋" w:eastAsia="仿宋" w:cs="仿宋"/>
                <w:lang w:val="en-US" w:eastAsia="zh-CN"/>
              </w:rPr>
              <w:t>3</w:t>
            </w:r>
          </w:p>
        </w:tc>
      </w:tr>
      <w:tr>
        <w:tblPrEx>
          <w:tblCellMar>
            <w:top w:w="55" w:type="dxa"/>
            <w:left w:w="55" w:type="dxa"/>
            <w:bottom w:w="55" w:type="dxa"/>
            <w:right w:w="55" w:type="dxa"/>
          </w:tblCellMar>
        </w:tblPrEx>
        <w:trPr>
          <w:trHeight w:val="389" w:hRule="exact"/>
        </w:trPr>
        <w:tc>
          <w:tcPr>
            <w:tcW w:w="8520" w:type="dxa"/>
            <w:gridSpan w:val="2"/>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
            </w:r>
            <w:r>
              <w:rPr>
                <w:rFonts w:hint="eastAsia" w:ascii="仿宋" w:hAnsi="仿宋" w:eastAsia="仿宋" w:cs="仿宋"/>
              </w:rPr>
              <w:t>合计</w:t>
            </w:r>
          </w:p>
        </w:tc>
        <w:tc>
          <w:tcPr>
            <w:tcW w:w="2510"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309"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61"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253" w:hRule="atLeast"/>
        </w:trPr>
        <w:tc>
          <w:tcPr>
            <w:tcW w:w="146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w:r>
          </w:p>
        </w:tc>
        <w:tc>
          <w:tcPr>
            <w:tcW w:w="705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w:r>
          </w:p>
        </w:tc>
        <w:tc>
          <w:tcPr>
            <w:tcW w:w="2510"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r>
              <w:rPr>
                <w:rFonts w:hint="eastAsia" w:ascii="仿宋" w:hAnsi="仿宋" w:eastAsia="仿宋" w:cs="仿宋"/>
              </w:rPr>
              <w:t/>
            </w:r>
          </w:p>
        </w:tc>
        <w:tc>
          <w:tcPr>
            <w:tcW w:w="2309"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r>
              <w:rPr>
                <w:rFonts w:hint="eastAsia" w:ascii="仿宋" w:hAnsi="仿宋" w:eastAsia="仿宋" w:cs="仿宋"/>
              </w:rPr>
              <w:t/>
            </w:r>
          </w:p>
        </w:tc>
        <w:tc>
          <w:tcPr>
            <w:tcW w:w="2061"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253" w:hRule="atLeast"/>
        </w:trPr>
        <w:tc>
          <w:tcPr>
            <w:tcW w:w="146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w:r>
          </w:p>
        </w:tc>
        <w:tc>
          <w:tcPr>
            <w:tcW w:w="7058"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w:r>
          </w:p>
        </w:tc>
        <w:tc>
          <w:tcPr>
            <w:tcW w:w="2510"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r>
              <w:rPr>
                <w:rFonts w:hint="eastAsia" w:ascii="仿宋" w:hAnsi="仿宋" w:eastAsia="仿宋" w:cs="仿宋"/>
              </w:rPr>
              <w:t/>
            </w:r>
          </w:p>
        </w:tc>
        <w:tc>
          <w:tcPr>
            <w:tcW w:w="2309"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r>
              <w:rPr>
                <w:rFonts w:hint="eastAsia" w:ascii="仿宋" w:hAnsi="仿宋" w:eastAsia="仿宋" w:cs="仿宋"/>
              </w:rPr>
              <w:t/>
            </w:r>
          </w:p>
        </w:tc>
        <w:tc>
          <w:tcPr>
            <w:tcW w:w="2061"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rPr>
            </w:pPr>
            <w:r>
              <w:rPr>
                <w:rFonts w:hint="eastAsia" w:ascii="仿宋" w:hAnsi="仿宋" w:eastAsia="仿宋" w:cs="仿宋"/>
              </w:rPr>
              <w:t/>
            </w:r>
          </w:p>
        </w:tc>
      </w:tr>
    </w:tbl>
    <w:p>
      <w:pPr>
        <w:bidi w:val="0"/>
        <w:ind w:left="0" w:leftChars="0" w:firstLine="0" w:firstLineChars="0"/>
        <w:jc w:val="both"/>
        <w:rPr>
          <w:rFonts w:hint="eastAsia" w:ascii="仿宋" w:hAnsi="仿宋" w:eastAsia="仿宋" w:cs="仿宋"/>
          <w:b w:val="0"/>
          <w:bCs w:val="0"/>
          <w:sz w:val="22"/>
          <w:szCs w:val="22"/>
        </w:rPr>
      </w:pPr>
      <w:r>
        <w:rPr>
          <w:rFonts w:hint="eastAsia" w:ascii="仿宋" w:hAnsi="仿宋" w:eastAsia="仿宋" w:cs="仿宋"/>
          <w:b w:val="0"/>
          <w:bCs w:val="0"/>
          <w:sz w:val="22"/>
          <w:szCs w:val="22"/>
        </w:rPr>
        <w:t>注：本表反映本年度国有资本经营预算财政拨款支出情况。</w:t>
      </w:r>
      <w:r>
        <w:rPr>
          <w:rFonts w:hint="eastAsia" w:ascii="仿宋" w:hAnsi="仿宋" w:eastAsia="仿宋" w:cs="仿宋"/>
          <w:b w:val="0"/>
          <w:bCs w:val="0"/>
          <w:sz w:val="22"/>
          <w:szCs w:val="22"/>
          <w:lang w:val="en-US" w:eastAsia="zh-CN"/>
        </w:rPr>
        <w:t/>
      </w:r>
      <w:r>
        <w:rPr>
          <w:rFonts w:hint="eastAsia" w:ascii="仿宋" w:hAnsi="仿宋" w:eastAsia="仿宋" w:cs="仿宋"/>
          <w:b w:val="0"/>
          <w:bCs w:val="0"/>
          <w:sz w:val="22"/>
          <w:szCs w:val="22"/>
          <w:lang w:val="en-US" w:eastAsia="zh-CN"/>
        </w:rPr>
        <w:t/>
      </w:r>
    </w:p>
    <w:p>
      <w:pPr>
        <w:numPr>
          <w:ilvl w:val="0"/>
          <w:numId w:val="0"/>
        </w:numPr>
        <w:bidi w:val="0"/>
        <w:ind w:left="440" w:leftChars="200" w:firstLine="0" w:firstLineChars="0"/>
        <w:jc w:val="both"/>
        <w:rPr>
          <w:rFonts w:hint="default" w:ascii="仿宋" w:hAnsi="仿宋" w:eastAsia="仿宋" w:cs="仿宋"/>
          <w:b w:val="0"/>
          <w:bCs w:val="0"/>
          <w:sz w:val="22"/>
          <w:szCs w:val="22"/>
          <w:lang w:val="en-US" w:eastAsia="zh-CN"/>
        </w:rPr>
      </w:pPr>
      <w:r>
        <w:rPr>
          <w:rFonts w:hint="eastAsia" w:ascii="仿宋" w:hAnsi="仿宋" w:eastAsia="仿宋" w:cs="仿宋"/>
          <w:b w:val="0"/>
          <w:bCs w:val="0"/>
          <w:sz w:val="22"/>
          <w:szCs w:val="22"/>
          <w:lang w:val="en-US" w:eastAsia="zh-CN"/>
        </w:rPr>
        <w:t/>
      </w:r>
      <w:r>
        <w:rPr>
          <w:rFonts w:ascii="仿宋" w:hAnsi="仿宋" w:cs="仿宋" w:eastAsia="仿宋"/>
          <w:sz w:val="22"/>
        </w:rPr>
        <w:t>本</w:t>
      </w:r>
      <w:r>
        <w:rPr>
          <w:rFonts w:ascii="仿宋" w:hAnsi="仿宋" w:cs="仿宋" w:eastAsia="仿宋"/>
          <w:sz w:val="22"/>
        </w:rPr>
        <w:t>单位</w:t>
      </w:r>
      <w:r>
        <w:rPr>
          <w:rFonts w:ascii="仿宋" w:hAnsi="仿宋" w:cs="仿宋" w:eastAsia="仿宋"/>
          <w:sz w:val="22"/>
        </w:rPr>
        <w:t>无</w:t>
      </w:r>
      <w:r>
        <w:rPr>
          <w:rFonts w:hint="eastAsia" w:ascii="仿宋" w:hAnsi="仿宋" w:eastAsia="仿宋" w:cs="仿宋"/>
          <w:b w:val="0"/>
          <w:bCs w:val="0"/>
          <w:sz w:val="22"/>
          <w:szCs w:val="22"/>
        </w:rPr>
        <w:t>国有资本经营预算支出</w:t>
      </w:r>
      <w:r>
        <w:rPr>
          <w:rFonts w:hint="eastAsia" w:ascii="仿宋" w:hAnsi="仿宋" w:eastAsia="仿宋" w:cs="仿宋"/>
          <w:b w:val="0"/>
          <w:bCs w:val="0"/>
          <w:sz w:val="22"/>
          <w:szCs w:val="22"/>
          <w:lang w:val="en-US" w:eastAsia="zh-CN"/>
        </w:rPr>
        <w:t>决算，故本表为空。</w:t>
      </w:r>
      <w:r>
        <w:rPr>
          <w:rFonts w:ascii="仿宋" w:hAnsi="仿宋" w:cs="仿宋" w:eastAsia="仿宋"/>
          <w:sz w:val="22"/>
        </w:rPr>
        <w:t/>
      </w:r>
    </w:p>
    <w:p>
      <w:pPr>
        <w:spacing w:before="25" w:after="0"/>
        <w:ind w:left="-220" w:leftChars="-100" w:firstLine="0" w:firstLineChars="0"/>
        <w:jc w:val="both"/>
        <w:rPr>
          <w:rFonts w:hint="default" w:ascii="仿宋" w:hAnsi="仿宋" w:eastAsia="仿宋" w:cs="仿宋"/>
          <w:b w:val="0"/>
          <w:bCs w:val="0"/>
          <w:sz w:val="22"/>
          <w:szCs w:val="22"/>
          <w:lang w:val="en-US" w:eastAsia="zh-CN"/>
        </w:rPr>
        <w:sectPr>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0466" w:type="dxa"/>
        <w:tblInd w:w="53" w:type="dxa"/>
        <w:tblLayout w:type="fixed"/>
        <w:tblCellMar>
          <w:top w:w="55" w:type="dxa"/>
          <w:left w:w="55" w:type="dxa"/>
          <w:bottom w:w="55" w:type="dxa"/>
          <w:right w:w="55" w:type="dxa"/>
        </w:tblCellMar>
      </w:tblPr>
      <w:tblGrid>
        <w:gridCol w:w="1642"/>
        <w:gridCol w:w="4990"/>
        <w:gridCol w:w="3834"/>
      </w:tblGrid>
      <w:tr>
        <w:tblPrEx>
          <w:tblCellMar>
            <w:top w:w="55" w:type="dxa"/>
            <w:left w:w="55" w:type="dxa"/>
            <w:bottom w:w="55" w:type="dxa"/>
            <w:right w:w="55" w:type="dxa"/>
          </w:tblCellMar>
        </w:tblPrEx>
        <w:trPr>
          <w:trHeight w:val="319" w:hRule="atLeast"/>
        </w:trPr>
        <w:tc>
          <w:tcPr>
            <w:tcW w:w="10466" w:type="dxa"/>
            <w:gridSpan w:val="3"/>
          </w:tcPr>
          <w:p>
            <w:pPr>
              <w:pStyle w:val="22"/>
              <w:widowControl w:val="0"/>
              <w:tabs>
                <w:tab w:val="left" w:pos="610"/>
              </w:tabs>
              <w:spacing w:before="28" w:after="0"/>
              <w:ind w:left="8" w:firstLine="0"/>
              <w:jc w:val="center"/>
              <w:rPr>
                <w:rFonts w:hint="eastAsia" w:ascii="仿宋" w:hAnsi="仿宋" w:eastAsia="仿宋" w:cs="仿宋"/>
                <w:b/>
                <w:bCs/>
                <w:sz w:val="44"/>
                <w:szCs w:val="44"/>
              </w:rPr>
            </w:pPr>
            <w:r>
              <w:rPr>
                <w:rFonts w:hint="eastAsia" w:cs="宋体"/>
                <w:b/>
                <w:bCs/>
                <w:color w:val="000000"/>
                <w:kern w:val="0"/>
                <w:sz w:val="36"/>
                <w:szCs w:val="36"/>
                <w:lang w:val="en-US" w:eastAsia="ar-SA" w:bidi="zh-CN"/>
              </w:rPr>
              <w:t>财政拨款</w:t>
            </w:r>
            <w:r>
              <w:rPr>
                <w:rFonts w:hint="eastAsia" w:ascii="宋体" w:hAnsi="宋体" w:eastAsia="宋体" w:cs="宋体"/>
                <w:b/>
                <w:bCs/>
                <w:color w:val="000000"/>
                <w:kern w:val="0"/>
                <w:sz w:val="36"/>
                <w:szCs w:val="36"/>
                <w:lang w:val="zh-CN" w:eastAsia="ar-SA" w:bidi="zh-CN"/>
              </w:rPr>
              <w:t>机关运行经费支出决算表</w:t>
            </w:r>
          </w:p>
        </w:tc>
      </w:tr>
      <w:tr>
        <w:tblPrEx>
          <w:tblCellMar>
            <w:top w:w="55" w:type="dxa"/>
            <w:left w:w="55" w:type="dxa"/>
            <w:bottom w:w="55" w:type="dxa"/>
            <w:right w:w="55" w:type="dxa"/>
          </w:tblCellMar>
        </w:tblPrEx>
        <w:trPr>
          <w:trHeight w:val="90" w:hRule="atLeast"/>
        </w:trPr>
        <w:tc>
          <w:tcPr>
            <w:tcW w:w="6632" w:type="dxa"/>
            <w:gridSpan w:val="2"/>
          </w:tcPr>
          <w:p>
            <w:pPr>
              <w:pStyle w:val="22"/>
              <w:widowControl w:val="0"/>
              <w:rPr>
                <w:rFonts w:hint="eastAsia" w:ascii="仿宋" w:hAnsi="仿宋" w:eastAsia="仿宋" w:cs="仿宋"/>
                <w:sz w:val="20"/>
              </w:rPr>
            </w:pPr>
          </w:p>
        </w:tc>
        <w:tc>
          <w:tcPr>
            <w:tcW w:w="3834" w:type="dxa"/>
            <w:vAlign w:val="center"/>
          </w:tcPr>
          <w:p>
            <w:pPr>
              <w:pStyle w:val="22"/>
              <w:widowControl w:val="0"/>
              <w:jc w:val="right"/>
              <w:rPr>
                <w:rFonts w:hint="eastAsia" w:ascii="仿宋" w:hAnsi="仿宋" w:eastAsia="仿宋" w:cs="仿宋"/>
              </w:rPr>
            </w:pPr>
            <w:r>
              <w:rPr>
                <w:rFonts w:hint="eastAsia" w:ascii="仿宋" w:hAnsi="仿宋" w:eastAsia="仿宋" w:cs="仿宋"/>
              </w:rPr>
              <w:t>公开1</w:t>
            </w:r>
            <w:r>
              <w:rPr>
                <w:rFonts w:hint="eastAsia" w:ascii="仿宋" w:hAnsi="仿宋" w:eastAsia="仿宋" w:cs="仿宋"/>
                <w:lang w:val="en-US" w:eastAsia="zh-CN"/>
              </w:rPr>
              <w:t>2</w:t>
            </w:r>
            <w:r>
              <w:rPr>
                <w:rFonts w:hint="eastAsia" w:ascii="仿宋" w:hAnsi="仿宋" w:eastAsia="仿宋" w:cs="仿宋"/>
              </w:rPr>
              <w:t>表</w:t>
            </w:r>
          </w:p>
        </w:tc>
      </w:tr>
      <w:tr>
        <w:tblPrEx>
          <w:tblCellMar>
            <w:top w:w="55" w:type="dxa"/>
            <w:left w:w="55" w:type="dxa"/>
            <w:bottom w:w="55" w:type="dxa"/>
            <w:right w:w="55" w:type="dxa"/>
          </w:tblCellMar>
        </w:tblPrEx>
        <w:trPr>
          <w:trHeight w:val="90" w:hRule="atLeast"/>
        </w:trPr>
        <w:tc>
          <w:tcPr>
            <w:tcW w:w="6632" w:type="dxa"/>
            <w:gridSpan w:val="2"/>
            <w:vAlign w:val="center"/>
          </w:tcPr>
          <w:p>
            <w:pPr>
              <w:pStyle w:val="22"/>
              <w:widowControl w:val="0"/>
              <w:jc w:val="left"/>
              <w:rPr>
                <w:rFonts w:hint="eastAsia" w:ascii="仿宋" w:hAnsi="仿宋" w:eastAsia="仿宋" w:cs="仿宋"/>
                <w:sz w:val="20"/>
              </w:rPr>
            </w:pPr>
            <w:r>
              <w:rPr>
                <w:rFonts w:hint="eastAsia" w:ascii="仿宋" w:hAnsi="仿宋" w:eastAsia="仿宋" w:cs="仿宋"/>
                <w:color w:val="000000"/>
                <w:sz w:val="22"/>
                <w:szCs w:val="22"/>
                <w:lang w:eastAsia="zh-CN"/>
              </w:rPr>
              <w:t>单位</w:t>
            </w:r>
            <w:r>
              <w:rPr>
                <w:rFonts w:ascii="仿宋" w:hAnsi="仿宋" w:cs="仿宋" w:eastAsia="仿宋"/>
                <w:color w:val="000000"/>
                <w:sz w:val="22"/>
              </w:rPr>
              <w:t>名称：</w:t>
            </w:r>
            <w:r>
              <w:rPr>
                <w:rFonts w:hint="eastAsia" w:ascii="仿宋" w:hAnsi="仿宋" w:eastAsia="仿宋" w:cs="仿宋"/>
              </w:rPr>
              <w:t>无锡市体育运动学校</w:t>
            </w:r>
          </w:p>
        </w:tc>
        <w:tc>
          <w:tcPr>
            <w:tcW w:w="3834" w:type="dxa"/>
            <w:vAlign w:val="center"/>
          </w:tcPr>
          <w:p>
            <w:pPr>
              <w:pStyle w:val="22"/>
              <w:widowControl w:val="0"/>
              <w:jc w:val="right"/>
              <w:rPr>
                <w:rFonts w:hint="eastAsia" w:ascii="仿宋" w:hAnsi="仿宋" w:eastAsia="仿宋" w:cs="仿宋"/>
                <w:sz w:val="27"/>
              </w:rPr>
            </w:pPr>
            <w:r>
              <w:rPr>
                <w:rFonts w:hint="eastAsia" w:ascii="仿宋" w:hAnsi="仿宋" w:eastAsia="仿宋" w:cs="仿宋"/>
              </w:rPr>
              <w:t>金额单位：万元</w:t>
            </w:r>
          </w:p>
        </w:tc>
      </w:tr>
      <w:tr>
        <w:tblPrEx>
          <w:tblCellMar>
            <w:top w:w="55" w:type="dxa"/>
            <w:left w:w="55" w:type="dxa"/>
            <w:bottom w:w="55" w:type="dxa"/>
            <w:right w:w="55" w:type="dxa"/>
          </w:tblCellMar>
        </w:tblPrEx>
        <w:trPr>
          <w:trHeight w:val="319" w:hRule="atLeast"/>
        </w:trPr>
        <w:tc>
          <w:tcPr>
            <w:tcW w:w="6632" w:type="dxa"/>
            <w:gridSpan w:val="2"/>
            <w:tcBorders>
              <w:top w:val="single" w:color="000000" w:sz="4" w:space="0"/>
              <w:left w:val="single" w:color="000000" w:sz="4" w:space="0"/>
              <w:bottom w:val="single" w:color="000000" w:sz="4" w:space="0"/>
            </w:tcBorders>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项</w:t>
            </w:r>
            <w:r>
              <w:rPr>
                <w:rFonts w:hint="eastAsia" w:ascii="仿宋" w:hAnsi="仿宋" w:eastAsia="仿宋" w:cs="仿宋"/>
                <w:sz w:val="22"/>
                <w:szCs w:val="22"/>
              </w:rPr>
              <w:tab/>
            </w:r>
            <w:r>
              <w:rPr>
                <w:rFonts w:hint="eastAsia" w:ascii="仿宋" w:hAnsi="仿宋" w:eastAsia="仿宋" w:cs="仿宋"/>
                <w:sz w:val="22"/>
                <w:szCs w:val="22"/>
              </w:rPr>
              <w:t>目</w:t>
            </w:r>
          </w:p>
        </w:tc>
        <w:tc>
          <w:tcPr>
            <w:tcW w:w="3834" w:type="dxa"/>
            <w:vMerge w:val="restart"/>
            <w:tcBorders>
              <w:top w:val="single" w:color="000000" w:sz="4" w:space="0"/>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机关运行经费支出决算</w:t>
            </w:r>
          </w:p>
        </w:tc>
      </w:tr>
      <w:tr>
        <w:tblPrEx>
          <w:tblCellMar>
            <w:top w:w="55" w:type="dxa"/>
            <w:left w:w="55" w:type="dxa"/>
            <w:bottom w:w="55" w:type="dxa"/>
            <w:right w:w="55" w:type="dxa"/>
          </w:tblCellMar>
        </w:tblPrEx>
        <w:trPr>
          <w:trHeight w:val="363" w:hRule="atLeast"/>
        </w:trPr>
        <w:tc>
          <w:tcPr>
            <w:tcW w:w="1642"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科目编码</w:t>
            </w:r>
          </w:p>
        </w:tc>
        <w:tc>
          <w:tcPr>
            <w:tcW w:w="4990"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科目名称</w:t>
            </w:r>
          </w:p>
        </w:tc>
        <w:tc>
          <w:tcPr>
            <w:tcW w:w="3834" w:type="dxa"/>
            <w:vMerge w:val="continue"/>
            <w:tcBorders>
              <w:left w:val="single" w:color="000000" w:sz="4" w:space="0"/>
              <w:bottom w:val="single" w:color="000000" w:sz="4" w:space="0"/>
              <w:right w:val="single" w:color="000000" w:sz="4" w:space="0"/>
            </w:tcBorders>
          </w:tcPr>
          <w:p>
            <w:pPr>
              <w:widowControl w:val="0"/>
              <w:jc w:val="left"/>
              <w:rPr>
                <w:rFonts w:hint="eastAsia" w:ascii="仿宋" w:hAnsi="仿宋" w:eastAsia="仿宋" w:cs="仿宋"/>
                <w:sz w:val="22"/>
                <w:szCs w:val="22"/>
              </w:rPr>
            </w:pPr>
          </w:p>
        </w:tc>
      </w:tr>
      <w:tr>
        <w:tblPrEx>
          <w:tblCellMar>
            <w:top w:w="55" w:type="dxa"/>
            <w:left w:w="55" w:type="dxa"/>
            <w:bottom w:w="55" w:type="dxa"/>
            <w:right w:w="55" w:type="dxa"/>
          </w:tblCellMar>
        </w:tblPrEx>
        <w:trPr>
          <w:trHeight w:val="229" w:hRule="atLeast"/>
        </w:trPr>
        <w:tc>
          <w:tcPr>
            <w:tcW w:w="6632" w:type="dxa"/>
            <w:gridSpan w:val="2"/>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
            </w:r>
            <w:r>
              <w:rPr>
                <w:rFonts w:hint="eastAsia" w:ascii="仿宋" w:hAnsi="仿宋" w:eastAsia="仿宋" w:cs="仿宋"/>
                <w:sz w:val="22"/>
                <w:szCs w:val="22"/>
              </w:rPr>
              <w:t>合计</w:t>
            </w:r>
          </w:p>
        </w:tc>
        <w:tc>
          <w:tcPr>
            <w:tcW w:w="3834"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b w:val="true"/>
              </w:rPr>
              <w:t>302</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b w:val="true"/>
              </w:rPr>
              <w:t>商品和服务支出</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30201</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办公费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30202</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印刷费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30203</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咨询费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30204</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手续费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30205</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水费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30206</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电费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30207</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邮电费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30208</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取暖费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30209</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物业管理费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30211</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差旅费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30212</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因公出国（境）费用</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30213</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维修（护）费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30214</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租赁费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30215</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会议费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30216</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培训费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30217</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公务接待费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30218</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专用材料费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30224</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被装购置费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30225</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专用燃料费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30226</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劳务费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30227</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委托业务费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30228</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工会经费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30229</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福利费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30231</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公务用车运行维护费</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30239</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其他交通费用</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30240</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税金及附加费用</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30299</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其他商品和服务支出</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b w:val="true"/>
              </w:rPr>
              <w:t>307</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b w:val="true"/>
              </w:rPr>
              <w:t>债务利息及费用支出</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b w:val="true"/>
              </w:rPr>
              <w:t>310</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b w:val="true"/>
              </w:rPr>
              <w:t>资本性支出</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31001</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房屋建筑物购建</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31002</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办公设备购置</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31003</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专用设备购置</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31005</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基础设施建设</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31006</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大型修缮</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31007</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信息网络及软件购置更新</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31008</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物资储备</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31009</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土地补偿</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31010</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安置补助</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31011</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地上附着物和青苗补偿</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31012</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拆迁补偿</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31013</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公务用车购置</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31019</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其他交通工具购置</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31021</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文物和陈列品购置</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31022</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无形资产购置</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31099</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rPr>
              <w:t xml:space="preserve">  其他资本性支出</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b w:val="true"/>
              </w:rPr>
              <w:t>312</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b w:val="true"/>
              </w:rPr>
              <w:t>对企业补助</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r>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b w:val="true"/>
              </w:rPr>
              <w:t>399</w:t>
            </w:r>
          </w:p>
        </w:tc>
        <w:tc>
          <w:tcPr>
            <w:tcW w:w="499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b w:val="true"/>
              </w:rPr>
              <w:t>其他支出</w:t>
            </w:r>
          </w:p>
        </w:tc>
        <w:tc>
          <w:tcPr>
            <w:tcW w:w="3834" w:type="dxa"/>
            <w:tcBorders>
              <w:top w:val="single" w:color="000000" w:sz="4" w:space="0"/>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rPr>
              <w:t/>
            </w:r>
          </w:p>
        </w:tc>
      </w:tr>
    </w:tbl>
    <w:p>
      <w:pPr>
        <w:spacing w:before="25" w:after="0"/>
        <w:ind w:left="0" w:leftChars="0" w:right="-92" w:rightChars="-42" w:firstLine="0" w:firstLineChars="0"/>
        <w:jc w:val="both"/>
        <w:rPr>
          <w:rFonts w:hint="default" w:ascii="仿宋" w:hAnsi="仿宋" w:eastAsia="仿宋" w:cs="仿宋"/>
          <w:b w:val="0"/>
          <w:bCs w:val="0"/>
          <w:sz w:val="22"/>
          <w:szCs w:val="22"/>
          <w:lang w:val="en-US" w:eastAsia="zh-CN"/>
        </w:rPr>
      </w:pPr>
      <w:r>
        <w:rPr>
          <w:rFonts w:hint="eastAsia" w:ascii="仿宋" w:hAnsi="仿宋" w:eastAsia="仿宋" w:cs="仿宋"/>
          <w:b w:val="0"/>
          <w:bCs w:val="0"/>
          <w:sz w:val="22"/>
          <w:szCs w:val="22"/>
        </w:rPr>
        <w:t>注：“机关运行经费” 指行政单位（含参照公务员法管理的事业单位）使用</w:t>
      </w:r>
      <w:r>
        <w:rPr>
          <w:rFonts w:hint="eastAsia" w:ascii="仿宋" w:hAnsi="仿宋" w:eastAsia="仿宋" w:cs="仿宋"/>
          <w:b w:val="0"/>
          <w:bCs w:val="0"/>
          <w:sz w:val="22"/>
          <w:szCs w:val="22"/>
          <w:lang w:val="en-US" w:eastAsia="zh-CN"/>
        </w:rPr>
        <w:t>财政拨款</w:t>
      </w:r>
      <w:r>
        <w:rPr>
          <w:rFonts w:hint="eastAsia" w:ascii="仿宋" w:hAnsi="仿宋" w:eastAsia="仿宋" w:cs="仿宋"/>
          <w:b w:val="0"/>
          <w:bCs w:val="0"/>
          <w:sz w:val="22"/>
          <w:szCs w:val="22"/>
        </w:rPr>
        <w:t>安排的基本支出中的日常公用经费支出，包括办公及印刷费、邮电费、差旅费、会议费、福利费、日常维修费、专用材料及一般设备购置费、办公用房水电费、办公用房取暖费、办公用房物业管理费、公务用车运行维护费及其他费用。</w:t>
      </w:r>
      <w:r>
        <w:rPr>
          <w:rFonts w:hint="eastAsia" w:ascii="仿宋" w:hAnsi="仿宋" w:eastAsia="仿宋" w:cs="仿宋"/>
          <w:b w:val="0"/>
          <w:bCs w:val="0"/>
          <w:sz w:val="22"/>
          <w:szCs w:val="22"/>
          <w:lang w:val="en-US" w:eastAsia="zh-CN"/>
        </w:rPr>
        <w:t/>
      </w:r>
      <w:r>
        <w:rPr>
          <w:rFonts w:hint="eastAsia" w:ascii="仿宋" w:hAnsi="仿宋" w:eastAsia="仿宋" w:cs="仿宋"/>
          <w:b w:val="0"/>
          <w:bCs w:val="0"/>
          <w:sz w:val="22"/>
          <w:szCs w:val="22"/>
          <w:lang w:val="en-US" w:eastAsia="zh-CN"/>
        </w:rPr>
        <w:t/>
      </w:r>
    </w:p>
    <w:p>
      <w:pPr>
        <w:numPr>
          <w:ilvl w:val="0"/>
          <w:numId w:val="0"/>
        </w:numPr>
        <w:tabs>
          <w:tab w:val="left" w:pos="440"/>
        </w:tabs>
        <w:spacing w:before="25" w:after="0"/>
        <w:ind w:left="440" w:leftChars="200" w:firstLine="0" w:firstLineChars="0"/>
        <w:jc w:val="both"/>
        <w:rPr>
          <w:rFonts w:hint="eastAsia" w:ascii="仿宋" w:hAnsi="仿宋" w:eastAsia="仿宋" w:cs="仿宋"/>
          <w:b w:val="0"/>
          <w:bCs w:val="0"/>
          <w:sz w:val="22"/>
          <w:szCs w:val="22"/>
        </w:rPr>
      </w:pPr>
      <w:r>
        <w:rPr>
          <w:rFonts w:hint="eastAsia" w:ascii="仿宋" w:hAnsi="仿宋" w:eastAsia="仿宋" w:cs="仿宋"/>
          <w:b w:val="0"/>
          <w:bCs w:val="0"/>
          <w:sz w:val="22"/>
          <w:szCs w:val="22"/>
        </w:rPr>
        <w:t/>
      </w:r>
      <w:r>
        <w:rPr>
          <w:rFonts w:hint="eastAsia" w:ascii="仿宋" w:hAnsi="仿宋" w:eastAsia="仿宋" w:cs="仿宋"/>
          <w:b w:val="0"/>
          <w:bCs w:val="0"/>
          <w:sz w:val="22"/>
          <w:szCs w:val="22"/>
          <w:lang w:eastAsia="zh-CN"/>
        </w:rPr>
        <w:t>本</w:t>
      </w:r>
      <w:r>
        <w:rPr>
          <w:rFonts w:ascii="仿宋" w:hAnsi="仿宋" w:cs="仿宋" w:eastAsia="仿宋"/>
          <w:sz w:val="22"/>
        </w:rPr>
        <w:t>单位</w:t>
      </w:r>
      <w:r>
        <w:rPr>
          <w:rFonts w:hint="eastAsia" w:ascii="仿宋" w:hAnsi="仿宋" w:eastAsia="仿宋" w:cs="仿宋"/>
          <w:b w:val="0"/>
          <w:bCs w:val="0"/>
          <w:sz w:val="22"/>
          <w:szCs w:val="22"/>
        </w:rPr>
        <w:t>无</w:t>
      </w:r>
      <w:r>
        <w:rPr>
          <w:rFonts w:hint="eastAsia" w:ascii="仿宋" w:hAnsi="仿宋" w:eastAsia="仿宋" w:cs="仿宋"/>
          <w:b w:val="0"/>
          <w:bCs w:val="0"/>
          <w:sz w:val="22"/>
          <w:szCs w:val="22"/>
          <w:lang w:val="en-US" w:eastAsia="zh-CN"/>
        </w:rPr>
        <w:t>财政拨款</w:t>
      </w:r>
      <w:r>
        <w:rPr>
          <w:rFonts w:hint="eastAsia" w:ascii="仿宋" w:hAnsi="仿宋" w:eastAsia="仿宋" w:cs="仿宋"/>
          <w:b w:val="0"/>
          <w:bCs w:val="0"/>
          <w:sz w:val="22"/>
          <w:szCs w:val="22"/>
        </w:rPr>
        <w:t>机关运行经费支出决算，故本表为空。</w:t>
      </w:r>
      <w:r>
        <w:rPr>
          <w:rFonts w:ascii="仿宋" w:hAnsi="仿宋" w:cs="仿宋" w:eastAsia="仿宋"/>
          <w:sz w:val="22"/>
        </w:rPr>
        <w:t/>
      </w:r>
    </w:p>
    <w:p>
      <w:pPr>
        <w:numPr>
          <w:ilvl w:val="0"/>
          <w:numId w:val="0"/>
        </w:numPr>
        <w:tabs>
          <w:tab w:val="left" w:pos="440"/>
        </w:tabs>
        <w:spacing w:before="25" w:after="0"/>
        <w:ind w:left="440" w:leftChars="200" w:firstLine="0" w:firstLineChars="0"/>
        <w:jc w:val="both"/>
        <w:rPr>
          <w:rFonts w:hint="eastAsia" w:ascii="仿宋" w:hAnsi="仿宋" w:eastAsia="仿宋" w:cs="仿宋"/>
          <w:b w:val="0"/>
          <w:bCs w:val="0"/>
          <w:sz w:val="22"/>
          <w:szCs w:val="22"/>
          <w:lang w:val="en-US" w:eastAsia="zh-CN"/>
        </w:rPr>
        <w:sectPr>
          <w:footerReference r:id="rId18" w:type="default"/>
          <w:type w:val="continuous"/>
          <w:pgSz w:w="11906" w:h="16838"/>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0459" w:type="dxa"/>
        <w:tblInd w:w="45" w:type="dxa"/>
        <w:tblLayout w:type="fixed"/>
        <w:tblCellMar>
          <w:top w:w="55" w:type="dxa"/>
          <w:left w:w="55" w:type="dxa"/>
          <w:bottom w:w="55" w:type="dxa"/>
          <w:right w:w="55" w:type="dxa"/>
        </w:tblCellMar>
      </w:tblPr>
      <w:tblGrid>
        <w:gridCol w:w="4472"/>
        <w:gridCol w:w="722"/>
        <w:gridCol w:w="1992"/>
        <w:gridCol w:w="3273"/>
      </w:tblGrid>
      <w:tr>
        <w:tblPrEx>
          <w:tblCellMar>
            <w:top w:w="55" w:type="dxa"/>
            <w:left w:w="55" w:type="dxa"/>
            <w:bottom w:w="55" w:type="dxa"/>
            <w:right w:w="55" w:type="dxa"/>
          </w:tblCellMar>
        </w:tblPrEx>
        <w:trPr>
          <w:trHeight w:val="333" w:hRule="atLeast"/>
        </w:trPr>
        <w:tc>
          <w:tcPr>
            <w:tcW w:w="10459" w:type="dxa"/>
            <w:gridSpan w:val="4"/>
            <w:vAlign w:val="center"/>
          </w:tcPr>
          <w:p>
            <w:pPr>
              <w:pStyle w:val="22"/>
              <w:widowControl w:val="0"/>
              <w:bidi w:val="0"/>
              <w:jc w:val="center"/>
              <w:rPr>
                <w:rFonts w:hint="eastAsia" w:ascii="仿宋" w:hAnsi="仿宋" w:eastAsia="仿宋" w:cs="仿宋"/>
                <w:b/>
                <w:bCs/>
                <w:sz w:val="44"/>
                <w:szCs w:val="44"/>
              </w:rPr>
            </w:pPr>
            <w:r>
              <w:rPr>
                <w:rFonts w:hint="eastAsia" w:ascii="宋体" w:hAnsi="宋体" w:eastAsia="宋体" w:cs="宋体"/>
                <w:b/>
                <w:bCs/>
                <w:color w:val="000000"/>
                <w:kern w:val="0"/>
                <w:sz w:val="36"/>
                <w:szCs w:val="36"/>
                <w:lang w:val="zh-CN" w:eastAsia="ar-SA" w:bidi="zh-CN"/>
              </w:rPr>
              <w:t>政府采购支出决算表</w:t>
            </w:r>
          </w:p>
        </w:tc>
      </w:tr>
      <w:tr>
        <w:tblPrEx>
          <w:tblCellMar>
            <w:top w:w="55" w:type="dxa"/>
            <w:left w:w="55" w:type="dxa"/>
            <w:bottom w:w="55" w:type="dxa"/>
            <w:right w:w="55" w:type="dxa"/>
          </w:tblCellMar>
        </w:tblPrEx>
        <w:trPr>
          <w:trHeight w:val="333" w:hRule="atLeast"/>
        </w:trPr>
        <w:tc>
          <w:tcPr>
            <w:tcW w:w="4472" w:type="dxa"/>
          </w:tcPr>
          <w:p>
            <w:pPr>
              <w:pStyle w:val="22"/>
              <w:widowControl w:val="0"/>
              <w:bidi w:val="0"/>
              <w:rPr>
                <w:rFonts w:hint="eastAsia" w:ascii="仿宋" w:hAnsi="仿宋" w:eastAsia="仿宋" w:cs="仿宋"/>
              </w:rPr>
            </w:pPr>
          </w:p>
        </w:tc>
        <w:tc>
          <w:tcPr>
            <w:tcW w:w="722" w:type="dxa"/>
          </w:tcPr>
          <w:p>
            <w:pPr>
              <w:pStyle w:val="22"/>
              <w:widowControl w:val="0"/>
              <w:rPr>
                <w:rFonts w:hint="eastAsia" w:ascii="仿宋" w:hAnsi="仿宋" w:eastAsia="仿宋" w:cs="仿宋"/>
              </w:rPr>
            </w:pPr>
          </w:p>
        </w:tc>
        <w:tc>
          <w:tcPr>
            <w:tcW w:w="1992" w:type="dxa"/>
          </w:tcPr>
          <w:p>
            <w:pPr>
              <w:pStyle w:val="22"/>
              <w:widowControl w:val="0"/>
              <w:rPr>
                <w:rFonts w:hint="eastAsia" w:ascii="仿宋" w:hAnsi="仿宋" w:eastAsia="仿宋" w:cs="仿宋"/>
              </w:rPr>
            </w:pPr>
          </w:p>
        </w:tc>
        <w:tc>
          <w:tcPr>
            <w:tcW w:w="3273" w:type="dxa"/>
            <w:vAlign w:val="center"/>
          </w:tcPr>
          <w:p>
            <w:pPr>
              <w:pStyle w:val="22"/>
              <w:widowControl w:val="0"/>
              <w:jc w:val="right"/>
              <w:rPr>
                <w:rFonts w:hint="eastAsia" w:ascii="仿宋" w:hAnsi="仿宋" w:eastAsia="仿宋" w:cs="仿宋"/>
              </w:rPr>
            </w:pPr>
            <w:r>
              <w:rPr>
                <w:rFonts w:hint="eastAsia" w:ascii="仿宋" w:hAnsi="仿宋" w:eastAsia="仿宋" w:cs="仿宋"/>
              </w:rPr>
              <w:t>公开1</w:t>
            </w:r>
            <w:r>
              <w:rPr>
                <w:rFonts w:hint="eastAsia" w:ascii="仿宋" w:hAnsi="仿宋" w:eastAsia="仿宋" w:cs="仿宋"/>
                <w:lang w:val="en-US" w:eastAsia="zh-CN"/>
              </w:rPr>
              <w:t>3</w:t>
            </w:r>
            <w:r>
              <w:rPr>
                <w:rFonts w:hint="eastAsia" w:ascii="仿宋" w:hAnsi="仿宋" w:eastAsia="仿宋" w:cs="仿宋"/>
              </w:rPr>
              <w:t>表</w:t>
            </w:r>
          </w:p>
        </w:tc>
      </w:tr>
      <w:tr>
        <w:tblPrEx>
          <w:tblCellMar>
            <w:top w:w="55" w:type="dxa"/>
            <w:left w:w="55" w:type="dxa"/>
            <w:bottom w:w="55" w:type="dxa"/>
            <w:right w:w="55" w:type="dxa"/>
          </w:tblCellMar>
        </w:tblPrEx>
        <w:trPr>
          <w:trHeight w:val="90" w:hRule="atLeast"/>
        </w:trPr>
        <w:tc>
          <w:tcPr>
            <w:tcW w:w="7186" w:type="dxa"/>
            <w:gridSpan w:val="3"/>
          </w:tcPr>
          <w:p>
            <w:pPr>
              <w:pStyle w:val="22"/>
              <w:widowControl w:val="0"/>
              <w:bidi w:val="0"/>
              <w:rPr>
                <w:rFonts w:hint="eastAsia" w:ascii="仿宋" w:hAnsi="仿宋" w:eastAsia="仿宋" w:cs="仿宋"/>
              </w:rPr>
            </w:pPr>
            <w:r>
              <w:rPr>
                <w:rFonts w:hint="eastAsia" w:ascii="仿宋" w:hAnsi="仿宋" w:eastAsia="仿宋" w:cs="仿宋"/>
                <w:color w:val="000000"/>
                <w:sz w:val="22"/>
                <w:szCs w:val="22"/>
                <w:lang w:eastAsia="zh-CN"/>
              </w:rPr>
              <w:t>单位</w:t>
            </w:r>
            <w:r>
              <w:rPr>
                <w:rFonts w:ascii="仿宋" w:hAnsi="仿宋" w:cs="仿宋" w:eastAsia="仿宋"/>
                <w:color w:val="000000"/>
                <w:sz w:val="22"/>
              </w:rPr>
              <w:t>名称：</w:t>
            </w:r>
            <w:r>
              <w:rPr>
                <w:rFonts w:hint="eastAsia" w:ascii="仿宋" w:hAnsi="仿宋" w:eastAsia="仿宋" w:cs="仿宋"/>
              </w:rPr>
              <w:t>无锡市体育运动学校</w:t>
            </w:r>
          </w:p>
        </w:tc>
        <w:tc>
          <w:tcPr>
            <w:tcW w:w="3273" w:type="dxa"/>
            <w:vAlign w:val="center"/>
          </w:tcPr>
          <w:p>
            <w:pPr>
              <w:pStyle w:val="22"/>
              <w:widowControl w:val="0"/>
              <w:jc w:val="right"/>
              <w:rPr>
                <w:rFonts w:hint="eastAsia" w:ascii="仿宋" w:hAnsi="仿宋" w:eastAsia="仿宋" w:cs="仿宋"/>
              </w:rPr>
            </w:pPr>
            <w:r>
              <w:rPr>
                <w:rFonts w:hint="eastAsia" w:ascii="仿宋" w:hAnsi="仿宋" w:eastAsia="仿宋" w:cs="仿宋"/>
              </w:rPr>
              <w:t>单位：万元</w:t>
            </w:r>
          </w:p>
        </w:tc>
      </w:tr>
      <w:tr>
        <w:tblPrEx>
          <w:tblCellMar>
            <w:top w:w="55" w:type="dxa"/>
            <w:left w:w="55" w:type="dxa"/>
            <w:bottom w:w="55" w:type="dxa"/>
            <w:right w:w="55" w:type="dxa"/>
          </w:tblCellMar>
        </w:tblPrEx>
        <w:trPr>
          <w:trHeight w:val="244" w:hRule="atLeast"/>
        </w:trPr>
        <w:tc>
          <w:tcPr>
            <w:tcW w:w="4472" w:type="dxa"/>
            <w:tcBorders>
              <w:top w:val="single" w:color="000000" w:sz="4" w:space="0"/>
              <w:left w:val="single" w:color="000000" w:sz="4" w:space="0"/>
              <w:bottom w:val="single" w:color="000000" w:sz="4" w:space="0"/>
            </w:tcBorders>
            <w:vAlign w:val="center"/>
          </w:tcPr>
          <w:p>
            <w:pPr>
              <w:pStyle w:val="22"/>
              <w:widowControl w:val="0"/>
              <w:bidi w:val="0"/>
              <w:jc w:val="center"/>
              <w:rPr>
                <w:rFonts w:hint="eastAsia" w:ascii="仿宋" w:hAnsi="仿宋" w:eastAsia="仿宋" w:cs="仿宋"/>
                <w:lang w:val="en-US" w:eastAsia="zh-CN"/>
              </w:rPr>
            </w:pPr>
            <w:r>
              <w:rPr>
                <w:rFonts w:hint="eastAsia" w:ascii="仿宋" w:hAnsi="仿宋" w:eastAsia="仿宋" w:cs="仿宋"/>
                <w:lang w:val="en-US" w:eastAsia="zh-CN"/>
              </w:rPr>
              <w:t/>
            </w:r>
            <w:r>
              <w:rPr>
                <w:rFonts w:ascii="仿宋" w:hAnsi="仿宋" w:cs="仿宋" w:eastAsia="仿宋"/>
              </w:rPr>
              <w:t>项目</w:t>
            </w:r>
          </w:p>
        </w:tc>
        <w:tc>
          <w:tcPr>
            <w:tcW w:w="5987"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金</w:t>
            </w:r>
            <w:r>
              <w:rPr>
                <w:rFonts w:hint="eastAsia" w:ascii="仿宋" w:hAnsi="仿宋" w:eastAsia="仿宋" w:cs="仿宋"/>
              </w:rPr>
              <w:tab/>
            </w:r>
            <w:r>
              <w:rPr>
                <w:rFonts w:hint="eastAsia" w:ascii="仿宋" w:hAnsi="仿宋" w:eastAsia="仿宋" w:cs="仿宋"/>
              </w:rPr>
              <w:t>额</w:t>
            </w:r>
          </w:p>
        </w:tc>
      </w:tr>
      <w:tr>
        <w:tblPrEx>
          <w:tblCellMar>
            <w:top w:w="55" w:type="dxa"/>
            <w:left w:w="55" w:type="dxa"/>
            <w:bottom w:w="55" w:type="dxa"/>
            <w:right w:w="55" w:type="dxa"/>
          </w:tblCellMar>
        </w:tblPrEx>
        <w:trPr>
          <w:cantSplit/>
          <w:trHeight w:val="277" w:hRule="atLeast"/>
        </w:trPr>
        <w:tc>
          <w:tcPr>
            <w:tcW w:w="4472" w:type="dxa"/>
            <w:tcBorders>
              <w:left w:val="single" w:color="000000" w:sz="4" w:space="0"/>
              <w:bottom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一、政府采购支出合计</w:t>
            </w:r>
          </w:p>
        </w:tc>
        <w:tc>
          <w:tcPr>
            <w:tcW w:w="5987" w:type="dxa"/>
            <w:gridSpan w:val="3"/>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700.79</w:t>
            </w:r>
          </w:p>
        </w:tc>
      </w:tr>
      <w:tr>
        <w:tblPrEx>
          <w:tblCellMar>
            <w:top w:w="55" w:type="dxa"/>
            <w:left w:w="55" w:type="dxa"/>
            <w:bottom w:w="55" w:type="dxa"/>
            <w:right w:w="55" w:type="dxa"/>
          </w:tblCellMar>
        </w:tblPrEx>
        <w:trPr>
          <w:cantSplit/>
          <w:trHeight w:val="277" w:hRule="atLeast"/>
        </w:trPr>
        <w:tc>
          <w:tcPr>
            <w:tcW w:w="4472" w:type="dxa"/>
            <w:tcBorders>
              <w:left w:val="single" w:color="000000" w:sz="4" w:space="0"/>
              <w:bottom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（一）政府采购货物支出</w:t>
            </w:r>
          </w:p>
        </w:tc>
        <w:tc>
          <w:tcPr>
            <w:tcW w:w="5987" w:type="dxa"/>
            <w:gridSpan w:val="3"/>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256.66</w:t>
            </w:r>
          </w:p>
        </w:tc>
      </w:tr>
      <w:tr>
        <w:tblPrEx>
          <w:tblCellMar>
            <w:top w:w="55" w:type="dxa"/>
            <w:left w:w="55" w:type="dxa"/>
            <w:bottom w:w="55" w:type="dxa"/>
            <w:right w:w="55" w:type="dxa"/>
          </w:tblCellMar>
        </w:tblPrEx>
        <w:trPr>
          <w:cantSplit/>
          <w:trHeight w:val="277" w:hRule="atLeast"/>
        </w:trPr>
        <w:tc>
          <w:tcPr>
            <w:tcW w:w="4472" w:type="dxa"/>
            <w:tcBorders>
              <w:left w:val="single" w:color="000000" w:sz="4" w:space="0"/>
              <w:bottom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（二）政府采购工程支出</w:t>
            </w:r>
          </w:p>
        </w:tc>
        <w:tc>
          <w:tcPr>
            <w:tcW w:w="5987" w:type="dxa"/>
            <w:gridSpan w:val="3"/>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277" w:hRule="atLeast"/>
        </w:trPr>
        <w:tc>
          <w:tcPr>
            <w:tcW w:w="4472" w:type="dxa"/>
            <w:tcBorders>
              <w:left w:val="single" w:color="000000" w:sz="4" w:space="0"/>
              <w:bottom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（三）政府采购服务支出</w:t>
            </w:r>
          </w:p>
        </w:tc>
        <w:tc>
          <w:tcPr>
            <w:tcW w:w="5987" w:type="dxa"/>
            <w:gridSpan w:val="3"/>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444.13</w:t>
            </w:r>
          </w:p>
        </w:tc>
      </w:tr>
      <w:tr>
        <w:tblPrEx>
          <w:tblCellMar>
            <w:top w:w="55" w:type="dxa"/>
            <w:left w:w="55" w:type="dxa"/>
            <w:bottom w:w="55" w:type="dxa"/>
            <w:right w:w="55" w:type="dxa"/>
          </w:tblCellMar>
        </w:tblPrEx>
        <w:trPr>
          <w:cantSplit/>
          <w:trHeight w:val="277" w:hRule="atLeast"/>
        </w:trPr>
        <w:tc>
          <w:tcPr>
            <w:tcW w:w="4472" w:type="dxa"/>
            <w:tcBorders>
              <w:left w:val="single" w:color="000000" w:sz="4" w:space="0"/>
              <w:bottom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二、政府采购授予中小企业合同金额</w:t>
            </w:r>
          </w:p>
        </w:tc>
        <w:tc>
          <w:tcPr>
            <w:tcW w:w="5987" w:type="dxa"/>
            <w:gridSpan w:val="3"/>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690.44</w:t>
            </w:r>
          </w:p>
        </w:tc>
      </w:tr>
      <w:tr>
        <w:tblPrEx>
          <w:tblCellMar>
            <w:top w:w="55" w:type="dxa"/>
            <w:left w:w="55" w:type="dxa"/>
            <w:bottom w:w="55" w:type="dxa"/>
            <w:right w:w="55" w:type="dxa"/>
          </w:tblCellMar>
        </w:tblPrEx>
        <w:trPr>
          <w:cantSplit/>
          <w:trHeight w:val="277" w:hRule="atLeast"/>
        </w:trPr>
        <w:tc>
          <w:tcPr>
            <w:tcW w:w="4472" w:type="dxa"/>
            <w:tcBorders>
              <w:left w:val="single" w:color="000000" w:sz="4" w:space="0"/>
              <w:bottom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其中：授予小微企业合同金额</w:t>
            </w:r>
          </w:p>
        </w:tc>
        <w:tc>
          <w:tcPr>
            <w:tcW w:w="5987" w:type="dxa"/>
            <w:gridSpan w:val="3"/>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690.44</w:t>
            </w:r>
          </w:p>
        </w:tc>
      </w:tr>
    </w:tbl>
    <w:p>
      <w:pPr>
        <w:bidi w:val="0"/>
        <w:jc w:val="both"/>
        <w:rPr>
          <w:rFonts w:hint="default" w:ascii="仿宋" w:hAnsi="仿宋" w:eastAsia="仿宋" w:cs="仿宋"/>
          <w:b w:val="0"/>
          <w:bCs w:val="0"/>
          <w:sz w:val="22"/>
          <w:szCs w:val="22"/>
          <w:lang w:val="en-US" w:eastAsia="zh-CN"/>
        </w:rPr>
      </w:pPr>
      <w:r>
        <w:rPr>
          <w:rFonts w:hint="eastAsia" w:ascii="仿宋" w:hAnsi="仿宋" w:eastAsia="仿宋" w:cs="仿宋"/>
          <w:b w:val="0"/>
          <w:bCs w:val="0"/>
          <w:sz w:val="22"/>
          <w:szCs w:val="22"/>
        </w:rPr>
        <w:t>注：</w:t>
      </w:r>
      <w:r>
        <w:rPr>
          <w:rFonts w:hint="eastAsia" w:ascii="仿宋" w:hAnsi="仿宋" w:eastAsia="仿宋" w:cs="仿宋"/>
          <w:b w:val="0"/>
          <w:bCs w:val="0"/>
          <w:sz w:val="22"/>
          <w:szCs w:val="22"/>
          <w:lang w:val="en-US" w:eastAsia="zh-CN"/>
        </w:rPr>
        <w:t>政府采购支出信息为单位纳入部门预算范围的各项政府采购支出情况。</w:t>
      </w:r>
      <w:r>
        <w:rPr>
          <w:rFonts w:ascii="仿宋" w:hAnsi="仿宋" w:cs="仿宋" w:eastAsia="仿宋"/>
          <w:sz w:val="22"/>
        </w:rPr>
        <w:t/>
      </w:r>
      <w:r>
        <w:rPr>
          <w:rFonts w:hint="eastAsia" w:ascii="仿宋" w:hAnsi="仿宋" w:eastAsia="仿宋" w:cs="仿宋"/>
          <w:b w:val="0"/>
          <w:bCs w:val="0"/>
          <w:sz w:val="22"/>
          <w:szCs w:val="22"/>
          <w:lang w:val="en-US" w:eastAsia="zh-CN"/>
        </w:rPr>
        <w:t>本表金额单位转换时可能存在尾数误差</w:t>
      </w:r>
      <w:r>
        <w:rPr>
          <w:rFonts w:hint="eastAsia" w:ascii="仿宋" w:hAnsi="仿宋" w:eastAsia="仿宋" w:cs="仿宋"/>
          <w:b w:val="0"/>
          <w:bCs w:val="0"/>
          <w:sz w:val="22"/>
          <w:szCs w:val="22"/>
        </w:rPr>
        <w:t>。</w:t>
      </w:r>
      <w:r>
        <w:rPr>
          <w:rFonts w:hint="eastAsia" w:ascii="仿宋" w:hAnsi="仿宋" w:eastAsia="仿宋" w:cs="仿宋"/>
          <w:b w:val="0"/>
          <w:bCs w:val="0"/>
          <w:sz w:val="22"/>
          <w:szCs w:val="22"/>
          <w:lang w:val="en-US" w:eastAsia="zh-CN"/>
        </w:rPr>
        <w:t/>
      </w:r>
    </w:p>
    <w:p>
      <w:pPr>
        <w:numPr>
          <w:ilvl w:val="0"/>
          <w:numId w:val="0"/>
        </w:numPr>
        <w:bidi w:val="0"/>
        <w:ind w:left="440" w:leftChars="200" w:firstLine="0" w:firstLineChars="0"/>
        <w:jc w:val="both"/>
        <w:rPr>
          <w:rFonts w:hint="eastAsia" w:ascii="仿宋" w:hAnsi="仿宋" w:eastAsia="仿宋" w:cs="仿宋"/>
          <w:b w:val="0"/>
          <w:bCs w:val="0"/>
          <w:sz w:val="22"/>
          <w:szCs w:val="22"/>
        </w:rPr>
        <w:sectPr>
          <w:pgSz w:w="11906" w:h="16838"/>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p>
      <w:pPr>
        <w:pStyle w:val="5"/>
        <w:tabs>
          <w:tab w:val="left" w:pos="3077"/>
        </w:tabs>
        <w:spacing w:line="616" w:lineRule="exact"/>
        <w:jc w:val="center"/>
        <w:outlineLvl w:val="0"/>
        <w:rPr>
          <w:rFonts w:hint="eastAsia" w:ascii="宋体" w:hAnsi="宋体" w:eastAsia="宋体" w:cs="宋体"/>
          <w:b/>
          <w:bCs/>
          <w:color w:val="000000"/>
          <w:kern w:val="0"/>
          <w:sz w:val="36"/>
          <w:szCs w:val="36"/>
          <w:lang w:val="zh-CN" w:eastAsia="ar-SA" w:bidi="zh-CN"/>
        </w:rPr>
      </w:pPr>
      <w:r>
        <w:rPr>
          <w:rFonts w:hint="eastAsia" w:ascii="宋体" w:hAnsi="宋体" w:eastAsia="宋体" w:cs="宋体"/>
          <w:b/>
          <w:bCs/>
          <w:color w:val="000000"/>
          <w:kern w:val="0"/>
          <w:sz w:val="36"/>
          <w:szCs w:val="36"/>
          <w:lang w:val="zh-CN" w:eastAsia="ar-SA" w:bidi="zh-CN"/>
        </w:rPr>
        <w:t>第三部分</w:t>
      </w:r>
      <w:r>
        <w:rPr>
          <w:rFonts w:hint="eastAsia" w:ascii="宋体" w:hAnsi="宋体" w:eastAsia="宋体" w:cs="宋体"/>
          <w:b/>
          <w:bCs/>
          <w:color w:val="000000"/>
          <w:kern w:val="0"/>
          <w:sz w:val="36"/>
          <w:szCs w:val="36"/>
          <w:lang w:val="en-US" w:eastAsia="zh-CN" w:bidi="zh-CN"/>
        </w:rPr>
        <w:t xml:space="preserve"> </w:t>
      </w:r>
      <w:r>
        <w:rPr>
          <w:rFonts w:hint="eastAsia" w:ascii="宋体" w:hAnsi="宋体" w:eastAsia="宋体" w:cs="宋体"/>
          <w:b/>
          <w:bCs/>
          <w:color w:val="000000"/>
          <w:kern w:val="0"/>
          <w:sz w:val="36"/>
          <w:szCs w:val="36"/>
          <w:lang w:val="zh-CN" w:eastAsia="zh-CN" w:bidi="zh-CN"/>
        </w:rPr>
        <w:t>2022</w:t>
      </w:r>
      <w:r>
        <w:rPr>
          <w:rFonts w:hint="eastAsia" w:ascii="宋体" w:hAnsi="宋体" w:eastAsia="宋体" w:cs="宋体"/>
          <w:b/>
          <w:bCs/>
          <w:color w:val="000000"/>
          <w:kern w:val="0"/>
          <w:sz w:val="36"/>
          <w:szCs w:val="36"/>
          <w:lang w:val="zh-CN" w:eastAsia="ar-SA" w:bidi="zh-CN"/>
        </w:rPr>
        <w:t>年度</w:t>
      </w:r>
      <w:r>
        <w:rPr>
          <w:rFonts w:ascii="宋体" w:hAnsi="宋体" w:cs="宋体" w:eastAsia="宋体"/>
          <w:b w:val="true"/>
          <w:color w:val="000000"/>
          <w:sz w:val="36"/>
        </w:rPr>
        <w:t>单位</w:t>
      </w:r>
      <w:r>
        <w:rPr>
          <w:rFonts w:ascii="宋体" w:hAnsi="宋体" w:cs="宋体" w:eastAsia="宋体"/>
          <w:b w:val="true"/>
          <w:color w:val="000000"/>
          <w:sz w:val="36"/>
        </w:rPr>
        <w:t>决算情况说明</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1" w:after="0" w:line="360" w:lineRule="auto"/>
        <w:ind w:left="348" w:right="420" w:firstLine="640"/>
        <w:jc w:val="both"/>
        <w:textAlignment w:val="auto"/>
        <w:rPr>
          <w:rFonts w:hint="eastAsia" w:ascii="仿宋" w:hAnsi="仿宋" w:eastAsia="仿宋" w:cs="仿宋"/>
          <w:lang w:val="en-US" w:eastAsia="zh-CN"/>
        </w:rPr>
      </w:pP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一、收入支出决算总体情况说明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2022年度收入、支出决算总计9,483.25万元。与上年相比，收、支总计各增加872.9万元，增长10.14%。其中：</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（一）收入决算总计9,483.25万元。包括：</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1.本年收入决算合计9,483.25万元。与上年相比，增加872.9万元，增长10.14%，变动原因：2022年有江苏省运会，比赛及训练预算增加，在编人员增加产生的人员经费。</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2.使用非财政拨款结余0万元。与上年决算数相同。</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3.年初结转和结余0万元。与上年决算数相同。</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（二）支出决算总计9,483.25万元。包括：</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1.本年支出决算合计9,483.25万元。与上年相比，增加872.9万元，增长10.14%，变动原因：2022年有江苏省运会，比赛及训练预算增加，在编人员增加产生的人员经费。</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2.结余分配0万元。与上年决算数相同。</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3.年末结转和结余0万元。与上年决算数相同。</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二、收入决算情况说明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2022年度本年收入决算合计9,483.25万元，其中：财政拨款收入9,483.25万元，占100%；上级补助收入0万元，占0%；财政专户管理教育收费0万元，占0%；事业收入（不含专户管理教育收费）0万元，占0%；经营收入0万元，占0%；附属单位上缴收入0万元，占0%；其他收入0万元，占0%。</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3" w:leftChars="0" w:right="420" w:firstLine="3" w:firstLineChars="0"/>
        <w:jc w:val="center"/>
        <w:textAlignment w:val="auto"/>
        <w:rPr>
          <w:rFonts w:hint="eastAsia" w:ascii="仿宋" w:hAnsi="仿宋" w:eastAsia="仿宋" w:cs="仿宋"/>
          <w:lang w:val="en-US" w:eastAsia="zh-CN"/>
        </w:rPr>
      </w:pPr>
      <w:r>
        <w:rPr>
          <w:rFonts w:hint="eastAsia" w:ascii="仿宋" w:hAnsi="仿宋" w:eastAsia="仿宋" w:cs="仿宋"/>
          <w:lang w:val="en-US" w:eastAsia="zh-CN"/>
        </w:rPr>
        <w:t/>
        <w:drawing>
          <wp:inline distT="0" distR="0" distB="0" distL="0">
            <wp:extent cx="6134100" cy="3429000"/>
            <wp:docPr id="1" name="Drawing 1" descr="Generated"/>
            <a:graphic xmlns:a="http://schemas.openxmlformats.org/drawingml/2006/main">
              <a:graphicData uri="http://schemas.openxmlformats.org/drawingml/2006/picture">
                <pic:pic xmlns:pic="http://schemas.openxmlformats.org/drawingml/2006/picture">
                  <pic:nvPicPr>
                    <pic:cNvPr id="0" name="Picture 1" descr="Generated"/>
                    <pic:cNvPicPr>
                      <a:picLocks noChangeAspect="true"/>
                    </pic:cNvPicPr>
                  </pic:nvPicPr>
                  <pic:blipFill>
                    <a:blip r:embed="rId22"/>
                    <a:stretch>
                      <a:fillRect/>
                    </a:stretch>
                  </pic:blipFill>
                  <pic:spPr>
                    <a:xfrm>
                      <a:off x="0" y="0"/>
                      <a:ext cx="6134100" cy="3429000"/>
                    </a:xfrm>
                    <a:prstGeom prst="rect">
                      <a:avLst/>
                    </a:prstGeom>
                  </pic:spPr>
                </pic:pic>
              </a:graphicData>
            </a:graphic>
          </wp:inline>
        </w:drawing>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三、支出决算情况说明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2022年度本年支出决算合计9,483.25万元，其中：基本支出5,345.74万元，占56.37%；项目支出4,137.51万元，占43.63%；上缴上级支出0万元，占0%；经营支出0万元，占0%；对附属单位补助支出0万元，占0%。</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3" w:leftChars="0" w:right="420" w:firstLine="3" w:firstLineChars="0"/>
        <w:jc w:val="center"/>
        <w:textAlignment w:val="auto"/>
        <w:rPr>
          <w:rFonts w:hint="eastAsia" w:ascii="仿宋" w:hAnsi="仿宋" w:eastAsia="仿宋" w:cs="仿宋"/>
          <w:lang w:val="en-US" w:eastAsia="zh-CN"/>
        </w:rPr>
      </w:pPr>
      <w:r>
        <w:rPr>
          <w:rFonts w:hint="eastAsia" w:ascii="仿宋" w:hAnsi="仿宋" w:eastAsia="仿宋" w:cs="仿宋"/>
          <w:lang w:val="en-US" w:eastAsia="zh-CN"/>
        </w:rPr>
        <w:t/>
        <w:drawing>
          <wp:inline distT="0" distR="0" distB="0" distL="0">
            <wp:extent cx="6134100" cy="3429000"/>
            <wp:docPr id="2" name="Drawing 2" descr="Generated"/>
            <a:graphic xmlns:a="http://schemas.openxmlformats.org/drawingml/2006/main">
              <a:graphicData uri="http://schemas.openxmlformats.org/drawingml/2006/picture">
                <pic:pic xmlns:pic="http://schemas.openxmlformats.org/drawingml/2006/picture">
                  <pic:nvPicPr>
                    <pic:cNvPr id="0" name="Picture 2" descr="Generated"/>
                    <pic:cNvPicPr>
                      <a:picLocks noChangeAspect="true"/>
                    </pic:cNvPicPr>
                  </pic:nvPicPr>
                  <pic:blipFill>
                    <a:blip r:embed="rId23"/>
                    <a:stretch>
                      <a:fillRect/>
                    </a:stretch>
                  </pic:blipFill>
                  <pic:spPr>
                    <a:xfrm>
                      <a:off x="0" y="0"/>
                      <a:ext cx="6134100" cy="3429000"/>
                    </a:xfrm>
                    <a:prstGeom prst="rect">
                      <a:avLst/>
                    </a:prstGeom>
                  </pic:spPr>
                </pic:pic>
              </a:graphicData>
            </a:graphic>
          </wp:inline>
        </w:drawing>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四、财政拨款收入支出决算总体情况说明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2022年度财政拨款收入、支出决算总计9,483.25万元。与上年相比，收、支总计各增加872.9万元，增长10.14%，变动原因：2022年有江苏省运会，比赛及训练预算增加，在编人员增加产生的人员经费。</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五、财政拨款支出决算情况说明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财政拨款支出决算反映的是一般公共预算、政府性基金预算和国有资本经营预算财政拨款支出的总体情况，既包括使用本年从本级财政取得的财政拨款发生的支出，也包括使用上年度财政拨款结转资金发生的支出。</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2022年度财政拨款支出决算9,483.25万元，占本年支出合计的100%。与2022年度财政拨款支出年初预算7,941.04万元相比，完成年初预算的119.42%。其中：</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（一）教育支出（类）</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职业教育（款）中等职业教育（项）。年初预算2,747.47万元，支出决算3,497.78万元，完成年初预算的127.31%。决算数与年初预算数的差异原因：在编人员增加产生的人员经费,考核奖、休假补贴、绩效奖金的发放、省市下拨的中职免学费和助学金。</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（二）文化旅游体育与传媒支出（类）</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体育（款）体育训练（项）。年初预算543.73万元，支出决算526.19万元，完成年初预算的96.77%。决算数与年初预算数的差异原因：由于疫情原因，学生在校时间减少，水电费使用相对减少。</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（三）社会保障和就业支出（类）</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1.行政事业单位养老支出（款）机关事业单位基本养老保险缴费支出（项）。年初预算276.54万元，支出决算289.74万元，完成年初预算的104.77%。决算数与年初预算数的差异原因：在编人员增加产生正常经费支出。</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2.行政事业单位养老支出（款）机关事业单位职业年金缴费支出（项）。年初预算138.27万元，支出决算144.87万元，完成年初预算的104.77%。决算数与年初预算数的差异原因：在编人员增加产生正常经费支出。</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（四）卫生健康支出（类）</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行政事业单位医疗（款）事业单位医疗（项）。年初预算189.06万元，支出决算189.74万元，完成年初预算的100.36%。决算数与年初预算数的差异原因：在编人员增加产生正常经费支出。</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（五）住房保障支出（类）</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1.住房改革支出（款）住房公积金（项）。年初预算414.12万元，支出决算414.86万元，完成年初预算的100.18%。决算数与年初预算数的差异原因：在编人员增加产生正常经费支出。</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2.住房改革支出（款）提租补贴（项）。年初预算561.92万元，支出决算561.92万元，完成年初预算的100%。决算数与年初预算数相同。</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3.住房改革支出（款）购房补贴（项）。年初预算335.25万元，支出决算336.77万元，完成年初预算的100.45%。决算数与年初预算数的差异原因：在编人员增加产生正常经费支出。</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（六）其他支出（类）</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彩票公益金安排的支出（款）用于体育事业的彩票公益金支出（项）。年初预算2,734.68万元，支出决算3,521.38万元，完成年初预算的128.77%。决算数与年初预算数的差异原因：上年结转的训练经费，2022年江苏省运会单独增加指标。</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六、财政拨款基本支出决算情况说明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2022年度财政拨款基本支出决算5,345.74万元，其中：</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hint="eastAsia" w:ascii="楷体" w:hAnsi="楷体" w:eastAsia="楷体" w:cs="楷体"/>
          <w:b w:val="0"/>
          <w:bCs w:val="0"/>
          <w:lang w:val="en-US"/>
        </w:rPr>
        <w:t/>
      </w:r>
      <w:r>
        <w:rPr>
          <w:rFonts w:ascii="楷体" w:hAnsi="楷体" w:cs="楷体" w:eastAsia="楷体"/>
        </w:rPr>
        <w:t>（一）人员经费5,151.95万元。</w:t>
      </w:r>
      <w:r>
        <w:rPr>
          <w:rFonts w:ascii="楷体" w:hAnsi="楷体" w:cs="楷体" w:eastAsia="楷体"/>
        </w:rPr>
        <w:t/>
      </w:r>
      <w:r>
        <w:rPr>
          <w:rFonts w:hint="eastAsia" w:ascii="仿宋" w:hAnsi="仿宋" w:eastAsia="仿宋" w:cs="仿宋"/>
          <w:b w:val="0"/>
          <w:bCs w:val="0"/>
          <w:lang w:val="en-US"/>
        </w:rPr>
        <w:t/>
      </w:r>
      <w:r>
        <w:rPr>
          <w:rFonts w:ascii="仿宋" w:hAnsi="仿宋" w:cs="仿宋" w:eastAsia="仿宋"/>
        </w:rPr>
        <w:t/>
      </w:r>
      <w:r>
        <w:rPr>
          <w:rFonts w:hint="eastAsia" w:ascii="楷体" w:hAnsi="楷体" w:eastAsia="楷体" w:cs="楷体"/>
          <w:b w:val="0"/>
          <w:bCs w:val="0"/>
          <w:lang w:val="en-US"/>
        </w:rPr>
        <w:t/>
      </w:r>
      <w:r>
        <w:rPr>
          <w:rFonts w:ascii="楷体" w:hAnsi="楷体" w:cs="楷体" w:eastAsia="楷体"/>
        </w:rPr>
        <w:t/>
      </w:r>
      <w:r>
        <w:rPr>
          <w:rFonts w:hint="eastAsia" w:ascii="仿宋" w:hAnsi="仿宋" w:eastAsia="仿宋" w:cs="仿宋"/>
          <w:b w:val="0"/>
          <w:bCs w:val="0"/>
          <w:lang w:val="en-US"/>
        </w:rPr>
        <w:t/>
      </w:r>
      <w:r>
        <w:rPr>
          <w:rFonts w:ascii="仿宋" w:hAnsi="仿宋" w:cs="仿宋" w:eastAsia="仿宋"/>
        </w:rPr>
        <w:t>主要包括：基本工资、津贴补贴、伙食补助费、绩效工资、机关事业单位基本养老保险缴费、职业年金缴费、职工基本医疗保险缴费、其他社会保障缴费、住房公积金、医疗费、其他工资福利支出、离休费、退休费、抚恤金、奖励金、其他对个人和家庭的补助。</w:t>
      </w:r>
      <w:r>
        <w:rPr>
          <w:rFonts w:ascii="仿宋" w:hAnsi="仿宋" w:cs="仿宋" w:eastAsia="仿宋"/>
        </w:rPr>
        <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hint="eastAsia" w:ascii="楷体" w:hAnsi="楷体" w:eastAsia="楷体" w:cs="楷体"/>
          <w:b w:val="0"/>
          <w:bCs w:val="0"/>
          <w:lang w:val="en-US"/>
        </w:rPr>
        <w:t/>
      </w:r>
      <w:r>
        <w:rPr>
          <w:rFonts w:ascii="楷体" w:hAnsi="楷体" w:cs="楷体" w:eastAsia="楷体"/>
        </w:rPr>
        <w:t>（二）公用经费193.79万元。</w:t>
      </w:r>
      <w:r>
        <w:rPr>
          <w:rFonts w:ascii="楷体" w:hAnsi="楷体" w:cs="楷体" w:eastAsia="楷体"/>
        </w:rPr>
        <w:t/>
      </w:r>
      <w:r>
        <w:rPr>
          <w:rFonts w:hint="eastAsia" w:ascii="仿宋" w:hAnsi="仿宋" w:eastAsia="仿宋" w:cs="仿宋"/>
          <w:b w:val="0"/>
          <w:bCs w:val="0"/>
          <w:lang w:val="en-US"/>
        </w:rPr>
        <w:t/>
      </w:r>
      <w:r>
        <w:rPr>
          <w:rFonts w:ascii="仿宋" w:hAnsi="仿宋" w:cs="仿宋" w:eastAsia="仿宋"/>
        </w:rPr>
        <w:t/>
      </w:r>
      <w:r>
        <w:rPr>
          <w:rFonts w:hint="eastAsia" w:ascii="楷体" w:hAnsi="楷体" w:eastAsia="楷体" w:cs="楷体"/>
          <w:b w:val="0"/>
          <w:bCs w:val="0"/>
          <w:lang w:val="en-US"/>
        </w:rPr>
        <w:t/>
      </w:r>
      <w:r>
        <w:rPr>
          <w:rFonts w:ascii="楷体" w:hAnsi="楷体" w:cs="楷体" w:eastAsia="楷体"/>
        </w:rPr>
        <w:t/>
      </w:r>
      <w:r>
        <w:rPr>
          <w:rFonts w:hint="eastAsia" w:ascii="仿宋" w:hAnsi="仿宋" w:eastAsia="仿宋" w:cs="仿宋"/>
          <w:b w:val="0"/>
          <w:bCs w:val="0"/>
          <w:lang w:val="en-US"/>
        </w:rPr>
        <w:t/>
      </w:r>
      <w:r>
        <w:rPr>
          <w:rFonts w:ascii="仿宋" w:hAnsi="仿宋" w:cs="仿宋" w:eastAsia="仿宋"/>
        </w:rPr>
        <w:t>主要包括：办公费、水费、电费、邮电费、物业管理费、差旅费、维修（护）费、培训费、公务接待费、专用燃料费、工会经费、福利费、公务用车运行维护费、其他交通费用、税金及附加费用、其他商品和服务支出、办公设备购置、公务用车购置。</w:t>
      </w:r>
      <w:r>
        <w:rPr>
          <w:rFonts w:ascii="仿宋" w:hAnsi="仿宋" w:cs="仿宋" w:eastAsia="仿宋"/>
        </w:rPr>
        <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七、一般公共预算支出决算情况说明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2022年度一般公共预算财政拨款支出决算5,961.87万元。与上年相比，增加141.98万元，增长2.44%，变动原因：在编人员增加产生正常经费支出。</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八、一般公共预算基本支出决算情况说明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2022年度一般公共预算财政拨款基本支出决算5,345.74万元，其中：</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hint="eastAsia" w:ascii="楷体" w:hAnsi="楷体" w:eastAsia="楷体" w:cs="楷体"/>
          <w:b w:val="0"/>
          <w:bCs w:val="0"/>
          <w:lang w:val="en-US"/>
        </w:rPr>
        <w:t/>
      </w:r>
      <w:r>
        <w:rPr>
          <w:rFonts w:ascii="楷体" w:hAnsi="楷体" w:cs="楷体" w:eastAsia="楷体"/>
        </w:rPr>
        <w:t>（一）人员经费5,151.95万元。</w:t>
      </w:r>
      <w:r>
        <w:rPr>
          <w:rFonts w:ascii="楷体" w:hAnsi="楷体" w:cs="楷体" w:eastAsia="楷体"/>
        </w:rPr>
        <w:t/>
      </w:r>
      <w:r>
        <w:rPr>
          <w:rFonts w:hint="eastAsia" w:ascii="仿宋" w:hAnsi="仿宋" w:eastAsia="仿宋" w:cs="仿宋"/>
          <w:b w:val="0"/>
          <w:bCs w:val="0"/>
          <w:lang w:val="en-US"/>
        </w:rPr>
        <w:t/>
      </w:r>
      <w:r>
        <w:rPr>
          <w:rFonts w:ascii="仿宋" w:hAnsi="仿宋" w:cs="仿宋" w:eastAsia="仿宋"/>
        </w:rPr>
        <w:t/>
      </w:r>
      <w:r>
        <w:rPr>
          <w:rFonts w:hint="eastAsia" w:ascii="楷体" w:hAnsi="楷体" w:eastAsia="楷体" w:cs="楷体"/>
          <w:b w:val="0"/>
          <w:bCs w:val="0"/>
          <w:lang w:val="en-US"/>
        </w:rPr>
        <w:t/>
      </w:r>
      <w:r>
        <w:rPr>
          <w:rFonts w:ascii="楷体" w:hAnsi="楷体" w:cs="楷体" w:eastAsia="楷体"/>
        </w:rPr>
        <w:t/>
      </w:r>
      <w:r>
        <w:rPr>
          <w:rFonts w:hint="eastAsia" w:ascii="仿宋" w:hAnsi="仿宋" w:eastAsia="仿宋" w:cs="仿宋"/>
          <w:b w:val="0"/>
          <w:bCs w:val="0"/>
          <w:lang w:val="en-US"/>
        </w:rPr>
        <w:t/>
      </w:r>
      <w:r>
        <w:rPr>
          <w:rFonts w:ascii="仿宋" w:hAnsi="仿宋" w:cs="仿宋" w:eastAsia="仿宋"/>
        </w:rPr>
        <w:t>主要包括：基本工资、津贴补贴、伙食补助费、绩效工资、机关事业单位基本养老保险缴费、职业年金缴费、职工基本医疗保险缴费、其他社会保障缴费、住房公积金、医疗费、其他工资福利支出、离休费、退休费、抚恤金、奖励金、其他对个人和家庭的补助。</w:t>
      </w:r>
      <w:r>
        <w:rPr>
          <w:rFonts w:ascii="仿宋" w:hAnsi="仿宋" w:cs="仿宋" w:eastAsia="仿宋"/>
        </w:rPr>
        <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hint="eastAsia" w:ascii="楷体" w:hAnsi="楷体" w:eastAsia="楷体" w:cs="楷体"/>
          <w:b w:val="0"/>
          <w:bCs w:val="0"/>
          <w:lang w:val="en-US"/>
        </w:rPr>
        <w:t/>
      </w:r>
      <w:r>
        <w:rPr>
          <w:rFonts w:ascii="楷体" w:hAnsi="楷体" w:cs="楷体" w:eastAsia="楷体"/>
        </w:rPr>
        <w:t>（二）公用经费193.79万元。</w:t>
      </w:r>
      <w:r>
        <w:rPr>
          <w:rFonts w:ascii="楷体" w:hAnsi="楷体" w:cs="楷体" w:eastAsia="楷体"/>
        </w:rPr>
        <w:t/>
      </w:r>
      <w:r>
        <w:rPr>
          <w:rFonts w:hint="eastAsia" w:ascii="仿宋" w:hAnsi="仿宋" w:eastAsia="仿宋" w:cs="仿宋"/>
          <w:b w:val="0"/>
          <w:bCs w:val="0"/>
          <w:lang w:val="en-US"/>
        </w:rPr>
        <w:t/>
      </w:r>
      <w:r>
        <w:rPr>
          <w:rFonts w:ascii="仿宋" w:hAnsi="仿宋" w:cs="仿宋" w:eastAsia="仿宋"/>
        </w:rPr>
        <w:t/>
      </w:r>
      <w:r>
        <w:rPr>
          <w:rFonts w:hint="eastAsia" w:ascii="楷体" w:hAnsi="楷体" w:eastAsia="楷体" w:cs="楷体"/>
          <w:b w:val="0"/>
          <w:bCs w:val="0"/>
          <w:lang w:val="en-US"/>
        </w:rPr>
        <w:t/>
      </w:r>
      <w:r>
        <w:rPr>
          <w:rFonts w:ascii="楷体" w:hAnsi="楷体" w:cs="楷体" w:eastAsia="楷体"/>
        </w:rPr>
        <w:t/>
      </w:r>
      <w:r>
        <w:rPr>
          <w:rFonts w:hint="eastAsia" w:ascii="仿宋" w:hAnsi="仿宋" w:eastAsia="仿宋" w:cs="仿宋"/>
          <w:b w:val="0"/>
          <w:bCs w:val="0"/>
          <w:lang w:val="en-US"/>
        </w:rPr>
        <w:t/>
      </w:r>
      <w:r>
        <w:rPr>
          <w:rFonts w:ascii="仿宋" w:hAnsi="仿宋" w:cs="仿宋" w:eastAsia="仿宋"/>
        </w:rPr>
        <w:t>主要包括：办公费、水费、电费、邮电费、物业管理费、差旅费、维修（护）费、培训费、公务接待费、专用燃料费、工会经费、福利费、公务用车运行维护费、其他交通费用、税金及附加费用、其他商品和服务支出、办公设备购置、公务用车购置。</w:t>
      </w:r>
      <w:r>
        <w:rPr>
          <w:rFonts w:ascii="仿宋" w:hAnsi="仿宋" w:cs="仿宋" w:eastAsia="仿宋"/>
        </w:rPr>
        <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九、财政拨款“三公”经费、会议费和培训费支出情况说明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（一）财政拨款“三公”经费支出总体情况说明。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2022年度财政拨款“三公”经费支出决算19.22万元（其中：一般公共预算支出19.22万元；政府性基金预算支出0万元；国有资本经营预算支出0万元）。与上年相比，增加16.75万元，变动原因：公务用车已到使用年限，无法再继续使用，购置新的公务用车。其中，因公出国（境）费支出0万元，占“三公”经费的0%；公务用车购置及运行维护费支出18.54万元，占“三公”经费的96.46%；公务接待费支出0.68万元，占“三公”经费的3.54%。</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（二）财政拨款“三公”经费支出具体情况说明。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1．因公出国（境）费支出预算0万元（其中：一般公共预算支出0万元；政府性基金预算支出0万元；国有资本经营预算支出0万元），支出决算0万元（其中：一般公共预算支出0万元；政府性基金预算支出0万元；国有资本经营预算支出0万元），完成调整后预算的100%，决算数与预算数相同。全年使用财政拨款涉及的出国（境）团组0个，累计0人次。</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公务用车购置及运行维护费支出预算18.54万元（其中：一般公共预算支出18.54万元；政府性基金预算支出0万元；国有资本经营预算支出0万元），支出决算18.54万元（其中：一般公共预算支出18.54万元；政府性基金预算支出0万元；国有资本经营预算支出0万元），完成调整后预算的100%，决算数与预算数相同。其中：</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（1）公务用车购置支出决算17.88万元。本年度使用财政拨款购置公务用车1辆，开支内容：公务用车购置费与上牌费。</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公务用车运行维护费支出决算0.66万元。公务用车运行维护费主要用于按规定保留的公务用车的燃料费、维修费、过桥过路费、保险费、安全奖励费用等支出。截至2022年12月31日，使用财政拨款开支的公务用车保有量为1辆。</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3．公务接待费支出预算0.68万元（其中：一般公共预算支出0.68万元；政府性基金预算支出0万元；国有资本经营预算支出0万元），支出决算0.68万元（其中：一般公共预算支出0.68万元；政府性基金预算支出0万元；国有资本经营预算支出0万元），完成调整后预算的100%，决算数与预算数相同。其中：国内公务接待支出0.68万元，接待6批次，43人次，开支内容：接待上级领导督查及兄弟单位交流的餐费；国（境）外公务接待支出0万元，接待0批次0人次。</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（三）财政拨款会议费支出决算情况说明。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2022年度财政拨款会议费支出预算0万元（其中：一般公共预算支出0万元；政府性基金预算支出0万元；国有资本经营预算支出0万元），支出决算0万元（其中：一般公共预算支出0万元；政府性基金预算支出0万元；国有资本经营预算支出0万元），完成调整后预算的100%，决算数与预算数相同。2022年度全年召开会议0个，参加会议0人次。</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（四）财政拨款培训费支出决算情况说明。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2022年度财政拨款培训费支出预算19.06万元（其中：一般公共预算支出1.21万元；政府性基金预算支出17.85万元；国有资本经营预算支出0万元），支出决算19.06万元（其中：一般公共预算支出1.21万元；政府性基金预算支出17.85万元；国有资本经营预算支出0万元），完成调整后预算的100%，决算数与预算数相同。2022年度全年组织培训21个，组织培训228人次，开支内容：新聘人员培训、教练员培训。</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十、政府性基金预算财政拨款支出决算情况说明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2022年度政府性基金预算财政拨款支出决算3,521.38万元。与上年相比，增加730.92万元，增长26.19%，变动原因：2022年江苏省运会单独增加指标。</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十一、国有资本经营预算财政拨款支出决算情况说明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2022年度国有资本经营预算财政拨款支出决算0万元。与上年决算数相同。</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十二、财政拨款机关运行经费支出决算情况说明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2022年度机关运行经费支出决算0万元（其中：一般公共预算支出0万元；政府性基金预算支出0万元；国有资本经营预算支出0万元）。与上年决算数相同。</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十三、政府采购支出决算情况说明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2022年度政府采购支出总额700.79万元，其中：政府采购货物支出256.66万元、政府采购工程支出0万元、政府采购服务支出444.13万元。政府采购授予中小企业合同金额690.44万元，占政府采购支出总额的98.52%，其中：授予小微企业合同金额690.44万元，占授予中小企业合同金额的100%。</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十四、国有资产占用情况说明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截至2022年12月31日，本单位共有车辆3辆，其中：副部(省)级及以上领导用车0辆、主要领导干部用车0辆、机要通信用车0辆、应急保障用车0辆、执法执勤用车0辆、特种专业技术用车0辆、离退休干部用车0辆、其他用车3辆；单价50万元（含）以上的通用设备0台（套），单价100万元（含）以上的专用设备0台（套）。</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十五、预算绩效评价工作开展情况</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2022年度，本单位共0个项目开展了财政重点绩效评价，涉及财政性资金合计0万元；本单位未开展单位整体支出财政重点绩效评价，涉及财政性资金0万元。</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本单位共对上年度已实施完成的2个项目开展了绩效自评价，涉及财政性资金合计2,701.87万元；本单位共开展1项单位整体支出绩效自评价，涉及财政性资金合计9,483.25万元。</w:t>
      </w:r>
      <w:r>
        <w:rPr>
          <w:rFonts w:ascii="仿宋" w:hAnsi="仿宋" w:cs="仿宋" w:eastAsia="仿宋"/>
        </w:rPr>
        <w:t/>
      </w:r>
    </w:p>
    <w:p>
      <w:pPr>
        <w:pStyle w:val="5"/>
        <w:tabs>
          <w:tab w:val="left" w:pos="3077"/>
        </w:tabs>
        <w:spacing w:line="616" w:lineRule="exact"/>
        <w:jc w:val="center"/>
        <w:outlineLvl w:val="0"/>
        <w:rPr>
          <w:rFonts w:hint="eastAsia" w:ascii="宋体" w:hAnsi="宋体" w:eastAsia="宋体" w:cs="宋体"/>
          <w:b/>
          <w:bCs/>
          <w:sz w:val="36"/>
          <w:szCs w:val="36"/>
        </w:rPr>
      </w:pPr>
      <w:r>
        <w:rPr>
          <w:rFonts w:hint="eastAsia" w:ascii="宋体" w:hAnsi="宋体" w:eastAsia="宋体" w:cs="宋体"/>
          <w:b/>
          <w:bCs/>
          <w:sz w:val="36"/>
          <w:szCs w:val="36"/>
        </w:rPr>
        <w:t>第四部分 名词</w:t>
      </w:r>
      <w:r>
        <w:rPr>
          <w:rFonts w:hint="eastAsia" w:ascii="宋体" w:hAnsi="宋体" w:eastAsia="宋体" w:cs="宋体"/>
          <w:b/>
          <w:bCs/>
          <w:color w:val="000000"/>
          <w:kern w:val="0"/>
          <w:sz w:val="36"/>
          <w:szCs w:val="36"/>
          <w:lang w:val="zh-CN" w:eastAsia="ar-SA" w:bidi="zh-CN"/>
        </w:rPr>
        <w:t>解释</w:t>
      </w:r>
    </w:p>
    <w:p>
      <w:pPr>
        <w:pStyle w:val="8"/>
        <w:tabs>
          <w:tab w:val="left" w:pos="3864"/>
          <w:tab w:val="left" w:pos="6248"/>
          <w:tab w:val="left" w:pos="7386"/>
        </w:tabs>
        <w:spacing w:before="0" w:after="0" w:line="240" w:lineRule="auto"/>
        <w:ind w:left="440" w:leftChars="200" w:right="0" w:firstLine="659" w:firstLineChars="206"/>
        <w:jc w:val="both"/>
        <w:rPr>
          <w:rFonts w:hint="eastAsia" w:ascii="仿宋" w:hAnsi="仿宋" w:eastAsia="仿宋" w:cs="仿宋"/>
        </w:rPr>
      </w:pP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一、财政拨款收入</w:t>
      </w:r>
      <w:r>
        <w:rPr>
          <w:rFonts w:ascii="仿宋" w:hAnsi="仿宋" w:cs="仿宋" w:eastAsia="仿宋"/>
          <w:b w:val="true"/>
        </w:rPr>
        <w:t>：</w:t>
      </w:r>
      <w:r>
        <w:rPr>
          <w:rFonts w:hint="eastAsia" w:ascii="仿宋" w:hAnsi="仿宋" w:eastAsia="仿宋" w:cs="仿宋"/>
        </w:rPr>
        <w:t>指单位从同级财政部门取得的各类财政拨款，包括一般公共预算财政拨款、政府性基金预算财政拨款、国有资本经营预算财政拨款。</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二、上级补助收入</w:t>
      </w:r>
      <w:r>
        <w:rPr>
          <w:rFonts w:ascii="仿宋" w:hAnsi="仿宋" w:cs="仿宋" w:eastAsia="仿宋"/>
          <w:b w:val="true"/>
        </w:rPr>
        <w:t>：</w:t>
      </w:r>
      <w:r>
        <w:rPr>
          <w:rFonts w:hint="eastAsia" w:ascii="仿宋" w:hAnsi="仿宋" w:eastAsia="仿宋" w:cs="仿宋"/>
        </w:rPr>
        <w:t>指事业单位从主管部门和上级单位取得的非财政补助收入。</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三、财政专户管理教育收费</w:t>
      </w:r>
      <w:r>
        <w:rPr>
          <w:rFonts w:ascii="仿宋" w:hAnsi="仿宋" w:cs="仿宋" w:eastAsia="仿宋"/>
          <w:b w:val="true"/>
        </w:rPr>
        <w:t>：</w:t>
      </w:r>
      <w:r>
        <w:rPr>
          <w:rFonts w:hint="eastAsia" w:ascii="仿宋" w:hAnsi="仿宋" w:eastAsia="仿宋" w:cs="仿宋"/>
        </w:rPr>
        <w:t>指缴入财政专户、实行专项管理的高中以上学费、住宿费、高校委托培养费、函大、电大、夜大及短训班培训费等教育收费。</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四、事业收入</w:t>
      </w:r>
      <w:r>
        <w:rPr>
          <w:rFonts w:ascii="仿宋" w:hAnsi="仿宋" w:cs="仿宋" w:eastAsia="仿宋"/>
          <w:b w:val="true"/>
        </w:rPr>
        <w:t>：</w:t>
      </w:r>
      <w:r>
        <w:rPr>
          <w:rFonts w:hint="eastAsia" w:ascii="仿宋" w:hAnsi="仿宋" w:eastAsia="仿宋" w:cs="仿宋"/>
        </w:rPr>
        <w:t>指事业单位开展专业业务活动及其辅助活动取得的收入。</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五、经营收入</w:t>
      </w:r>
      <w:r>
        <w:rPr>
          <w:rFonts w:ascii="仿宋" w:hAnsi="仿宋" w:cs="仿宋" w:eastAsia="仿宋"/>
          <w:b w:val="true"/>
        </w:rPr>
        <w:t>：</w:t>
      </w:r>
      <w:r>
        <w:rPr>
          <w:rFonts w:hint="eastAsia" w:ascii="仿宋" w:hAnsi="仿宋" w:eastAsia="仿宋" w:cs="仿宋"/>
        </w:rPr>
        <w:t>指事业单位在专业业务活动及其辅助活动之外开展非独立核算经营活动取得的收入。</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六、附属单位上缴收入</w:t>
      </w:r>
      <w:r>
        <w:rPr>
          <w:rFonts w:ascii="仿宋" w:hAnsi="仿宋" w:cs="仿宋" w:eastAsia="仿宋"/>
          <w:b w:val="true"/>
        </w:rPr>
        <w:t>：</w:t>
      </w:r>
      <w:r>
        <w:rPr>
          <w:rFonts w:hint="eastAsia" w:ascii="仿宋" w:hAnsi="仿宋" w:eastAsia="仿宋" w:cs="仿宋"/>
        </w:rPr>
        <w:t>指事业单位附属独立核算单位按照有关规定上缴的收入。</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七、其他收入</w:t>
      </w:r>
      <w:r>
        <w:rPr>
          <w:rFonts w:ascii="仿宋" w:hAnsi="仿宋" w:cs="仿宋" w:eastAsia="仿宋"/>
          <w:b w:val="true"/>
        </w:rPr>
        <w:t>：</w:t>
      </w:r>
      <w:r>
        <w:rPr>
          <w:rFonts w:hint="eastAsia" w:ascii="仿宋" w:hAnsi="仿宋" w:eastAsia="仿宋" w:cs="仿宋"/>
        </w:rPr>
        <w:t>指单位取得的除上述“财政拨款收入”、 “上级补助收入”、“事业收入”、“经营收入”、“附属单位上缴收入”等以外的各项收入。</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八、使用非财政拨款结余</w:t>
      </w:r>
      <w:r>
        <w:rPr>
          <w:rFonts w:ascii="仿宋" w:hAnsi="仿宋" w:cs="仿宋" w:eastAsia="仿宋"/>
          <w:b w:val="true"/>
        </w:rPr>
        <w:t>：</w:t>
      </w:r>
      <w:r>
        <w:rPr>
          <w:rFonts w:hint="eastAsia" w:ascii="仿宋" w:hAnsi="仿宋" w:eastAsia="仿宋" w:cs="仿宋"/>
        </w:rPr>
        <w:t>指事业单位按照预算管理要求使用非财政拨款结余（原事业基金）弥补当年收支差额的数额。</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九、年初结转和结余</w:t>
      </w:r>
      <w:r>
        <w:rPr>
          <w:rFonts w:ascii="仿宋" w:hAnsi="仿宋" w:cs="仿宋" w:eastAsia="仿宋"/>
          <w:b w:val="true"/>
        </w:rPr>
        <w:t>：</w:t>
      </w:r>
      <w:r>
        <w:rPr>
          <w:rFonts w:hint="eastAsia" w:ascii="仿宋" w:hAnsi="仿宋" w:eastAsia="仿宋" w:cs="仿宋"/>
        </w:rPr>
        <w:t>指单位上年结转本年使用的基本支出结转、项目支出结转和结余、经营结余。</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十、结余分配</w:t>
      </w:r>
      <w:r>
        <w:rPr>
          <w:rFonts w:ascii="仿宋" w:hAnsi="仿宋" w:cs="仿宋" w:eastAsia="仿宋"/>
          <w:b w:val="true"/>
        </w:rPr>
        <w:t>：</w:t>
      </w:r>
      <w:r>
        <w:rPr>
          <w:rFonts w:hint="eastAsia" w:ascii="仿宋" w:hAnsi="仿宋" w:eastAsia="仿宋" w:cs="仿宋"/>
        </w:rPr>
        <w:t>指事业单位按规定缴纳的所得税以及从非财政拨款结余中提取各类结余的情况。</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十一、年末结转和结余资金</w:t>
      </w:r>
      <w:r>
        <w:rPr>
          <w:rFonts w:ascii="仿宋" w:hAnsi="仿宋" w:cs="仿宋" w:eastAsia="仿宋"/>
          <w:b w:val="true"/>
        </w:rPr>
        <w:t>：</w:t>
      </w:r>
      <w:r>
        <w:rPr>
          <w:rFonts w:hint="eastAsia" w:ascii="仿宋" w:hAnsi="仿宋" w:eastAsia="仿宋" w:cs="仿宋"/>
        </w:rPr>
        <w:t>指单位结转下年的基本支出结转、项目支出结转和结余、经营结余。</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十二、基本支出</w:t>
      </w:r>
      <w:r>
        <w:rPr>
          <w:rFonts w:ascii="仿宋" w:hAnsi="仿宋" w:cs="仿宋" w:eastAsia="仿宋"/>
          <w:b w:val="true"/>
        </w:rPr>
        <w:t>：</w:t>
      </w:r>
      <w:r>
        <w:rPr>
          <w:rFonts w:hint="eastAsia" w:ascii="仿宋" w:hAnsi="仿宋" w:eastAsia="仿宋" w:cs="仿宋"/>
        </w:rPr>
        <w:t>指为保障机构正常运转、完成日常工作任务所发生的支出，包括人员经费和公用经费。</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十三、项目支出</w:t>
      </w:r>
      <w:r>
        <w:rPr>
          <w:rFonts w:ascii="仿宋" w:hAnsi="仿宋" w:cs="仿宋" w:eastAsia="仿宋"/>
          <w:b w:val="true"/>
        </w:rPr>
        <w:t>：</w:t>
      </w:r>
      <w:r>
        <w:rPr>
          <w:rFonts w:hint="eastAsia" w:ascii="仿宋" w:hAnsi="仿宋" w:eastAsia="仿宋" w:cs="仿宋"/>
        </w:rPr>
        <w:t>指在为完成特定的工作任务和事业发展目标所发生的支出。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十四、上缴上级支出</w:t>
      </w:r>
      <w:r>
        <w:rPr>
          <w:rFonts w:ascii="仿宋" w:hAnsi="仿宋" w:cs="仿宋" w:eastAsia="仿宋"/>
          <w:b w:val="true"/>
        </w:rPr>
        <w:t>：</w:t>
      </w:r>
      <w:r>
        <w:rPr>
          <w:rFonts w:hint="eastAsia" w:ascii="仿宋" w:hAnsi="仿宋" w:eastAsia="仿宋" w:cs="仿宋"/>
        </w:rPr>
        <w:t>指事业单位按照财政部门和主管部门的规定上缴上级单位的支出。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十五、经营支出</w:t>
      </w:r>
      <w:r>
        <w:rPr>
          <w:rFonts w:ascii="仿宋" w:hAnsi="仿宋" w:cs="仿宋" w:eastAsia="仿宋"/>
          <w:b w:val="true"/>
        </w:rPr>
        <w:t>：</w:t>
      </w:r>
      <w:r>
        <w:rPr>
          <w:rFonts w:hint="eastAsia" w:ascii="仿宋" w:hAnsi="仿宋" w:eastAsia="仿宋" w:cs="仿宋"/>
        </w:rPr>
        <w:t>指事业单位在专业业务活动及其辅助活动之外开展非独立核算经营活动发生的支出。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十六、对附属单位补助支出</w:t>
      </w:r>
      <w:r>
        <w:rPr>
          <w:rFonts w:ascii="仿宋" w:hAnsi="仿宋" w:cs="仿宋" w:eastAsia="仿宋"/>
          <w:b w:val="true"/>
        </w:rPr>
        <w:t>：</w:t>
      </w:r>
      <w:r>
        <w:rPr>
          <w:rFonts w:hint="eastAsia" w:ascii="仿宋" w:hAnsi="仿宋" w:eastAsia="仿宋" w:cs="仿宋"/>
        </w:rPr>
        <w:t>指事业单位用财政拨款收入之外的收入对附属单位补助发生的支出。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十七、“三公”经费</w:t>
      </w:r>
      <w:r>
        <w:rPr>
          <w:rFonts w:ascii="仿宋" w:hAnsi="仿宋" w:cs="仿宋" w:eastAsia="仿宋"/>
          <w:b w:val="true"/>
        </w:rPr>
        <w:t>：</w:t>
      </w:r>
      <w:r>
        <w:rPr>
          <w:rFonts w:hint="eastAsia" w:ascii="仿宋" w:hAnsi="仿宋" w:eastAsia="仿宋" w:cs="仿宋"/>
        </w:rPr>
        <w:t>指部门用财政拨款安排的因公出国（境）费、公务用车购置及运行维护费和公务接待费。其中，因公出国（境）费反映单位公务出国（境）的国际旅费、国外城市间交通费、住宿费、伙食费、培训费、公杂费等支出；公务用车购置及运行维护费反映单位公务用车购置支出（含车辆购置税、牌照费）以及按规定保留的公务用车燃料费、维修费、过路过桥费、保险费、安全奖励费用等支出；公务接待费反映单位按规定开支的各类公务接待（含外宾接待）费用。</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十八、机关运行经费</w:t>
      </w:r>
      <w:r>
        <w:rPr>
          <w:rFonts w:ascii="仿宋" w:hAnsi="仿宋" w:cs="仿宋" w:eastAsia="仿宋"/>
          <w:b w:val="true"/>
        </w:rPr>
        <w:t>：</w:t>
      </w:r>
      <w:r>
        <w:rPr>
          <w:rFonts w:hint="eastAsia" w:ascii="仿宋" w:hAnsi="仿宋" w:eastAsia="仿宋" w:cs="仿宋"/>
        </w:rPr>
        <w:t>指行政单位（含参照公务员法管理的事业单位）使用财政拨款安排的基本支出中的公用经费支出，包括办公及印刷费、邮电费、差旅费、会议费、福利费、日常维修费、专用材料及一般设备购置费、办公用房水电费、办公用房取暖费、办公用房物业管理费、公务用车运行维护费及其他费用。</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十九、教育支出(类)职业教育(款)中等职业教育(项)</w:t>
      </w:r>
      <w:r>
        <w:rPr>
          <w:rFonts w:ascii="仿宋" w:hAnsi="仿宋" w:cs="仿宋" w:eastAsia="仿宋"/>
          <w:b w:val="true"/>
        </w:rPr>
        <w:t>：</w:t>
      </w:r>
      <w:r>
        <w:rPr>
          <w:rFonts w:hint="eastAsia" w:ascii="仿宋" w:hAnsi="仿宋" w:eastAsia="仿宋" w:cs="仿宋"/>
        </w:rPr>
        <w:t>反映各部门（不含人力资源社会保障部门）举办的中等职业教育支出。政府各部门对社会组织等举办的中等职业学校的资助，如捐赠、补贴等，也在本科目中反映。</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二十、文化旅游体育与传媒支出(类)体育(款)体育训练(项)</w:t>
      </w:r>
      <w:r>
        <w:rPr>
          <w:rFonts w:ascii="仿宋" w:hAnsi="仿宋" w:cs="仿宋" w:eastAsia="仿宋"/>
          <w:b w:val="true"/>
        </w:rPr>
        <w:t>：</w:t>
      </w:r>
      <w:r>
        <w:rPr>
          <w:rFonts w:hint="eastAsia" w:ascii="仿宋" w:hAnsi="仿宋" w:eastAsia="仿宋" w:cs="仿宋"/>
        </w:rPr>
        <w:t>反映各级体育运动队训练补助及器材购置等方面的支出。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二十一、社会保障和就业支出(类)行政事业单位养老支出(款)机关事业单位基本养老保险缴费支出(项)</w:t>
      </w:r>
      <w:r>
        <w:rPr>
          <w:rFonts w:ascii="仿宋" w:hAnsi="仿宋" w:cs="仿宋" w:eastAsia="仿宋"/>
          <w:b w:val="true"/>
        </w:rPr>
        <w:t>：</w:t>
      </w:r>
      <w:r>
        <w:rPr>
          <w:rFonts w:hint="eastAsia" w:ascii="仿宋" w:hAnsi="仿宋" w:eastAsia="仿宋" w:cs="仿宋"/>
        </w:rPr>
        <w:t>反映机关事业单位实施养老保险制度由单位缴纳的基本养老保险费支出。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二十二、社会保障和就业支出(类)行政事业单位养老支出(款)机关事业单位职业年金缴费支出(项)</w:t>
      </w:r>
      <w:r>
        <w:rPr>
          <w:rFonts w:ascii="仿宋" w:hAnsi="仿宋" w:cs="仿宋" w:eastAsia="仿宋"/>
          <w:b w:val="true"/>
        </w:rPr>
        <w:t>：</w:t>
      </w:r>
      <w:r>
        <w:rPr>
          <w:rFonts w:hint="eastAsia" w:ascii="仿宋" w:hAnsi="仿宋" w:eastAsia="仿宋" w:cs="仿宋"/>
        </w:rPr>
        <w:t>反映机关事业单位实施养老保险制度由单位实际缴纳的职业年金支出。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二十三、卫生健康支出(类)行政事业单位医疗(款)事业单位医疗(项)</w:t>
      </w:r>
      <w:r>
        <w:rPr>
          <w:rFonts w:ascii="仿宋" w:hAnsi="仿宋" w:cs="仿宋" w:eastAsia="仿宋"/>
          <w:b w:val="true"/>
        </w:rPr>
        <w:t>：</w:t>
      </w:r>
      <w:r>
        <w:rPr>
          <w:rFonts w:hint="eastAsia" w:ascii="仿宋" w:hAnsi="仿宋" w:eastAsia="仿宋" w:cs="仿宋"/>
        </w:rPr>
        <w:t>反映财政部门安排的事业单位基本医疗保险缴费经费，未参加医疗保险的事业单位的公费医疗经费，按国家规定享受离休人员待遇的医疗经费。</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二十四、住房保障支出(类)住房改革支出(款)住房公积金(项)</w:t>
      </w:r>
      <w:r>
        <w:rPr>
          <w:rFonts w:ascii="仿宋" w:hAnsi="仿宋" w:cs="仿宋" w:eastAsia="仿宋"/>
          <w:b w:val="true"/>
        </w:rPr>
        <w:t>：</w:t>
      </w:r>
      <w:r>
        <w:rPr>
          <w:rFonts w:hint="eastAsia" w:ascii="仿宋" w:hAnsi="仿宋" w:eastAsia="仿宋" w:cs="仿宋"/>
        </w:rPr>
        <w:t>反映行政事业单位按人力资源和社会保障部、财政部规定的基本工资和津贴补贴以及规定比例为职工缴纳的住房公积金。</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二十五、住房保障支出(类)住房改革支出(款)提租补贴(项)</w:t>
      </w:r>
      <w:r>
        <w:rPr>
          <w:rFonts w:ascii="仿宋" w:hAnsi="仿宋" w:cs="仿宋" w:eastAsia="仿宋"/>
          <w:b w:val="true"/>
        </w:rPr>
        <w:t>：</w:t>
      </w:r>
      <w:r>
        <w:rPr>
          <w:rFonts w:hint="eastAsia" w:ascii="仿宋" w:hAnsi="仿宋" w:eastAsia="仿宋" w:cs="仿宋"/>
        </w:rPr>
        <w:t>反映按房改政策规定的标准，行政事业单位向职工（含离退休人员）发放的租金补贴。</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二十六、住房保障支出(类)住房改革支出(款)购房补贴(项)</w:t>
      </w:r>
      <w:r>
        <w:rPr>
          <w:rFonts w:ascii="仿宋" w:hAnsi="仿宋" w:cs="仿宋" w:eastAsia="仿宋"/>
          <w:b w:val="true"/>
        </w:rPr>
        <w:t>：</w:t>
      </w:r>
      <w:r>
        <w:rPr>
          <w:rFonts w:hint="eastAsia" w:ascii="仿宋" w:hAnsi="仿宋" w:eastAsia="仿宋" w:cs="仿宋"/>
        </w:rPr>
        <w:t>反映按房改政策规定，行政事业单位向符合条件职工（含离退休人员）、军队(含武警)向转役复员离退休人员发放的用于购买住房的补贴。</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二十七、其他支出(类)彩票公益金安排的支出(款)用于体育事业的彩票公益金支出(项)</w:t>
      </w:r>
      <w:r>
        <w:rPr>
          <w:rFonts w:ascii="仿宋" w:hAnsi="仿宋" w:cs="仿宋" w:eastAsia="仿宋"/>
          <w:b w:val="true"/>
        </w:rPr>
        <w:t>：</w:t>
      </w:r>
      <w:r>
        <w:rPr>
          <w:rFonts w:hint="eastAsia" w:ascii="仿宋" w:hAnsi="仿宋" w:eastAsia="仿宋" w:cs="仿宋"/>
        </w:rPr>
        <w:t>反映用于体育事业的彩票公益金支出。</w:t>
      </w:r>
    </w:p>
    <w:sectPr>
      <w:pgSz w:w="11906" w:h="16838"/>
      <w:pgMar w:top="1440" w:right="1080" w:bottom="1440" w:left="1080" w:header="170" w:footer="280" w:gutter="0"/>
      <w:pgBorders>
        <w:top w:val="none" w:sz="0" w:space="0"/>
        <w:left w:val="none" w:sz="0" w:space="0"/>
        <w:bottom w:val="none" w:sz="0" w:space="0"/>
        <w:right w:val="none" w:sz="0" w:space="0"/>
      </w:pgBorders>
      <w:pgNumType w:fmt="numberInDash"/>
      <w:cols w:space="720" w:num="1"/>
      <w:formProt w:val="0"/>
      <w:docGrid w:linePitch="10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altName w:val="宋体"/>
    <w:panose1 w:val="020B0604020202020204"/>
    <w:charset w:val="86"/>
    <w:family w:val="roman"/>
    <w:pitch w:val="default"/>
    <w:sig w:usb0="00000000" w:usb1="00000000" w:usb2="0000003F" w:usb3="00000000" w:csb0="603F01FF" w:csb1="FFFF0000"/>
  </w:font>
  <w:font w:name="Liberation Sans">
    <w:panose1 w:val="020B0604020202020204"/>
    <w:charset w:val="86"/>
    <w:family w:val="roman"/>
    <w:pitch w:val="default"/>
    <w:sig w:usb0="E0000AFF" w:usb1="500078FF" w:usb2="00000021" w:usb3="00000000" w:csb0="600001BF" w:csb1="DFF70000"/>
  </w:font>
  <w:font w:name="Liberation Mono">
    <w:panose1 w:val="02070409020205020404"/>
    <w:charset w:val="86"/>
    <w:family w:val="roman"/>
    <w:pitch w:val="default"/>
    <w:sig w:usb0="E0000AFF" w:usb1="400078FF" w:usb2="00000001" w:usb3="00000000" w:csb0="600001BF" w:csb1="DFF70000"/>
  </w:font>
  <w:font w:name="新宋体">
    <w:panose1 w:val="02010609030101010101"/>
    <w:charset w:val="86"/>
    <w:family w:val="auto"/>
    <w:pitch w:val="default"/>
    <w:sig w:usb0="00000283" w:usb1="288F0000" w:usb2="00000006" w:usb3="00000000" w:csb0="00040001" w:csb1="00000000"/>
  </w:font>
  <w:font w:name="仿宋">
    <w:panose1 w:val="02010609060101010101"/>
    <w:charset w:val="86"/>
    <w:family w:val="auto"/>
    <w:pitch w:val="default"/>
    <w:sig w:usb0="800002BF" w:usb1="38CF7CFA" w:usb2="00000016" w:usb3="00000000" w:csb0="00040001" w:csb1="00000000"/>
  </w:font>
  <w:font w:name="华文仿宋">
    <w:panose1 w:val="02010600040101010101"/>
    <w:charset w:val="86"/>
    <w:family w:val="roman"/>
    <w:pitch w:val="default"/>
    <w:sig w:usb0="00000287" w:usb1="080F0000" w:usb2="00000000" w:usb3="00000000" w:csb0="0004009F" w:csb1="DFD7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rFonts w:hint="eastAsia" w:ascii="黑体" w:hAnsi="黑体" w:eastAsia="黑体" w:cs="黑体"/>
      </w:rPr>
    </w:pPr>
    <w:r>
      <w:rPr>
        <w:rFonts w:hint="eastAsia" w:ascii="黑体" w:hAnsi="黑体" w:eastAsia="黑体" w:cs="黑体"/>
        <w:sz w:val="18"/>
      </w:rPr>
      <w:pict>
        <v:shape id="_x0000_s4097" o:spid="_x0000_s4097"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pPr>
                  <w:pStyle w:val="9"/>
                  <w:rPr>
                    <w:rFonts w:hint="eastAsia" w:ascii="黑体" w:hAnsi="黑体" w:eastAsia="黑体" w:cs="黑体"/>
                    <w:lang w:eastAsia="zh-CN"/>
                  </w:rPr>
                </w:pPr>
                <w:r>
                  <w:rPr>
                    <w:rFonts w:hint="eastAsia" w:ascii="黑体" w:hAnsi="黑体" w:eastAsia="黑体" w:cs="黑体"/>
                    <w:lang w:eastAsia="zh-CN"/>
                  </w:rPr>
                  <w:fldChar w:fldCharType="begin"/>
                </w:r>
                <w:r>
                  <w:rPr>
                    <w:rFonts w:hint="eastAsia" w:ascii="黑体" w:hAnsi="黑体" w:eastAsia="黑体" w:cs="黑体"/>
                    <w:lang w:eastAsia="zh-CN"/>
                  </w:rPr>
                  <w:instrText xml:space="preserve"> PAGE  \* MERGEFORMAT </w:instrText>
                </w:r>
                <w:r>
                  <w:rPr>
                    <w:rFonts w:hint="eastAsia" w:ascii="黑体" w:hAnsi="黑体" w:eastAsia="黑体" w:cs="黑体"/>
                    <w:lang w:eastAsia="zh-CN"/>
                  </w:rPr>
                  <w:fldChar w:fldCharType="separate"/>
                </w:r>
                <w:r>
                  <w:rPr>
                    <w:rFonts w:hint="eastAsia" w:ascii="黑体" w:hAnsi="黑体" w:eastAsia="黑体" w:cs="黑体"/>
                    <w:lang w:eastAsia="zh-CN"/>
                  </w:rPr>
                  <w:t>1</w:t>
                </w:r>
                <w:r>
                  <w:rPr>
                    <w:rFonts w:hint="eastAsia" w:ascii="黑体" w:hAnsi="黑体" w:eastAsia="黑体" w:cs="黑体"/>
                    <w:lang w:eastAsia="zh-CN"/>
                  </w:rP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rFonts w:hint="eastAsia" w:ascii="黑体" w:hAnsi="黑体" w:eastAsia="黑体" w:cs="黑体"/>
      </w:rPr>
    </w:pPr>
    <w:r>
      <w:rPr>
        <w:rFonts w:hint="eastAsia" w:ascii="黑体" w:hAnsi="黑体" w:eastAsia="黑体" w:cs="黑体"/>
        <w:sz w:val="18"/>
      </w:rPr>
      <w:pict>
        <v:shape id="_x0000_s4113" o:spid="_x0000_s4113"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pPr>
                  <w:pStyle w:val="9"/>
                  <w:rPr>
                    <w:rFonts w:hint="eastAsia" w:ascii="黑体" w:hAnsi="黑体" w:eastAsia="黑体" w:cs="黑体"/>
                    <w:lang w:eastAsia="zh-CN"/>
                  </w:rPr>
                </w:pPr>
                <w:r>
                  <w:rPr>
                    <w:rFonts w:hint="eastAsia" w:ascii="黑体" w:hAnsi="黑体" w:eastAsia="黑体" w:cs="黑体"/>
                    <w:lang w:eastAsia="zh-CN"/>
                  </w:rPr>
                  <w:fldChar w:fldCharType="begin"/>
                </w:r>
                <w:r>
                  <w:rPr>
                    <w:rFonts w:hint="eastAsia" w:ascii="黑体" w:hAnsi="黑体" w:eastAsia="黑体" w:cs="黑体"/>
                    <w:lang w:eastAsia="zh-CN"/>
                  </w:rPr>
                  <w:instrText xml:space="preserve"> PAGE  \* MERGEFORMAT </w:instrText>
                </w:r>
                <w:r>
                  <w:rPr>
                    <w:rFonts w:hint="eastAsia" w:ascii="黑体" w:hAnsi="黑体" w:eastAsia="黑体" w:cs="黑体"/>
                    <w:lang w:eastAsia="zh-CN"/>
                  </w:rPr>
                  <w:fldChar w:fldCharType="separate"/>
                </w:r>
                <w:r>
                  <w:rPr>
                    <w:rFonts w:hint="eastAsia" w:ascii="黑体" w:hAnsi="黑体" w:eastAsia="黑体" w:cs="黑体"/>
                    <w:lang w:eastAsia="zh-CN"/>
                  </w:rPr>
                  <w:t>1</w:t>
                </w:r>
                <w:r>
                  <w:rPr>
                    <w:rFonts w:hint="eastAsia" w:ascii="黑体" w:hAnsi="黑体" w:eastAsia="黑体" w:cs="黑体"/>
                    <w:lang w:eastAsia="zh-CN"/>
                  </w:rPr>
                  <w:fldChar w:fldCharType="end"/>
                </w:r>
              </w:p>
            </w:txbxContent>
          </v:textbox>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11" o:spid="_x0000_s4111"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12" o:spid="_x0000_s4112"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w:t>
                </w:r>
                <w:r>
                  <w:rPr>
                    <w:rFonts w:hint="eastAsia"/>
                    <w:lang w:eastAsia="zh-CN"/>
                  </w:rP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099" o:spid="_x0000_s4099" o:spt="202" type="#_x0000_t202" style="position:absolute;left:0pt;margin-top:0pt;height:144pt;width:144pt;mso-position-horizontal:center;mso-position-horizontal-relative:margin;mso-wrap-style:none;z-index:251661312;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6</w:t>
                </w:r>
                <w:r>
                  <w:rPr>
                    <w:rFonts w:hint="eastAsia"/>
                    <w:lang w:eastAsia="zh-CN"/>
                  </w:rPr>
                  <w:fldChar w:fldCharType="end"/>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00" o:spid="_x0000_s4100" o:spt="202" type="#_x0000_t202" style="position:absolute;left:0pt;margin-top:0pt;height:144pt;width:144pt;mso-position-horizontal:center;mso-position-horizontal-relative:margin;mso-wrap-style:none;z-index:251662336;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7</w:t>
                </w:r>
                <w:r>
                  <w:rPr>
                    <w:rFonts w:hint="eastAsia"/>
                    <w:lang w:eastAsia="zh-CN"/>
                  </w:rPr>
                  <w:fldChar w:fldCharType="end"/>
                </w:r>
              </w:p>
            </w:txbxContent>
          </v:textbox>
        </v:shape>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01" o:spid="_x0000_s4101" o:spt="202" type="#_x0000_t202" style="position:absolute;left:0pt;margin-top:0pt;height:144pt;width:144pt;mso-position-horizontal:center;mso-position-horizontal-relative:margin;mso-wrap-style:none;z-index:251663360;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8</w:t>
                </w:r>
                <w:r>
                  <w:rPr>
                    <w:rFonts w:hint="eastAsia"/>
                    <w:lang w:eastAsia="zh-CN"/>
                  </w:rPr>
                  <w:fldChar w:fldCharType="end"/>
                </w:r>
              </w:p>
            </w:txbxContent>
          </v:textbox>
        </v:shape>
      </w:pic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02" o:spid="_x0000_s4102" o:spt="202" type="#_x0000_t202" style="position:absolute;left:0pt;margin-top:0pt;height:144pt;width:144pt;mso-position-horizontal:center;mso-position-horizontal-relative:margin;mso-wrap-style:none;z-index:251664384;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9</w:t>
                </w:r>
                <w:r>
                  <w:rPr>
                    <w:rFonts w:hint="eastAsia"/>
                    <w:lang w:eastAsia="zh-CN"/>
                  </w:rPr>
                  <w:fldChar w:fldCharType="end"/>
                </w:r>
              </w:p>
            </w:txbxContent>
          </v:textbox>
        </v:shape>
      </w:pic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03" o:spid="_x0000_s4103" o:spt="202" type="#_x0000_t202" style="position:absolute;left:0pt;margin-top:0pt;height:144pt;width:144pt;mso-position-horizontal:center;mso-position-horizontal-relative:margin;mso-wrap-style:none;z-index:251665408;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10</w:t>
                </w:r>
                <w:r>
                  <w:rPr>
                    <w:rFonts w:hint="eastAsia"/>
                    <w:lang w:eastAsia="zh-CN"/>
                  </w:rPr>
                  <w:fldChar w:fldCharType="end"/>
                </w:r>
              </w:p>
            </w:txbxContent>
          </v:textbox>
        </v:shape>
      </w:pic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04" o:spid="_x0000_s4104" o:spt="202" type="#_x0000_t202" style="position:absolute;left:0pt;margin-top:0pt;height:144pt;width:144pt;mso-position-horizontal:center;mso-position-horizontal-relative:margin;mso-wrap-style:none;z-index:251666432;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11</w:t>
                </w:r>
                <w:r>
                  <w:rPr>
                    <w:rFonts w:hint="eastAsia"/>
                    <w:lang w:eastAsia="zh-CN"/>
                  </w:rPr>
                  <w:fldChar w:fldCharType="end"/>
                </w:r>
              </w:p>
            </w:txbxContent>
          </v:textbox>
        </v:shape>
      </w:pic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05" o:spid="_x0000_s4105" o:spt="202" type="#_x0000_t202" style="position:absolute;left:0pt;margin-top:0pt;height:144pt;width:144pt;mso-position-horizontal:center;mso-position-horizontal-relative:margin;mso-wrap-style:none;z-index:251667456;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12</w:t>
                </w:r>
                <w:r>
                  <w:rPr>
                    <w:rFonts w:hint="eastAsia"/>
                    <w:lang w:eastAsia="zh-CN"/>
                  </w:rPr>
                  <w:fldChar w:fldCharType="end"/>
                </w:r>
              </w:p>
            </w:txbxContent>
          </v:textbox>
        </v:shape>
      </w:pic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06" o:spid="_x0000_s4106" o:spt="202" type="#_x0000_t202" style="position:absolute;left:0pt;margin-top:0pt;height:144pt;width:144pt;mso-position-horizontal:center;mso-position-horizontal-relative:margin;mso-wrap-style:none;z-index:251668480;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13</w:t>
                </w:r>
                <w:r>
                  <w:rPr>
                    <w:rFonts w:hint="eastAsia"/>
                    <w:lang w:eastAsia="zh-CN"/>
                  </w:rPr>
                  <w:fldChar w:fldCharType="end"/>
                </w:r>
              </w:p>
            </w:txbxContent>
          </v:textbox>
        </v:shape>
      </w:pic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10" o:spid="_x0000_s4110" o:spt="202" type="#_x0000_t202" style="position:absolute;left:0pt;margin-top:0pt;height:144pt;width:144pt;mso-position-horizontal:center;mso-position-horizontal-relative:margin;mso-wrap-style:none;z-index:251669504;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16</w:t>
                </w:r>
                <w:r>
                  <w:rPr>
                    <w:rFonts w:hint="eastAsia"/>
                    <w:lang w:eastAsia="zh-CN"/>
                  </w:rPr>
                  <w:fldChar w:fldCharType="end"/>
                </w:r>
              </w:p>
            </w:txbxContent>
          </v:textbox>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single" w:color="000000" w:sz="4" w:space="1"/>
      </w:pBdr>
      <w:jc w:val="both"/>
      <w:rPr>
        <w:rFonts w:hint="default" w:eastAsia="Arial Unicode MS"/>
        <w:lang w:val="en-US" w:eastAsia="zh-CN"/>
      </w:rPr>
    </w:pPr>
    <w:r>
      <w:rPr>
        <w:rFonts w:hint="eastAsia"/>
        <w:lang w:val="en-US" w:eastAsia="zh-CN"/>
      </w:rPr>
      <w:t>无锡市体育运动学校</w:t>
    </w:r>
    <w:r>
      <w:t>2022年度</w:t>
    </w:r>
    <w:r>
      <w:t>单位</w:t>
    </w:r>
    <w:r>
      <w:t>决算公开</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1"/>
      </w:pBdr>
      <w:jc w:val="both"/>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5"/>
  <w:bordersDoNotSurroundHeader w:val="0"/>
  <w:bordersDoNotSurroundFooter w:val="0"/>
  <w:documentProtection w:enforcement="0"/>
  <w:defaultTabStop w:val="0"/>
  <w:autoHyphenation/>
  <w:displayHorizontalDrawingGridEvery w:val="1"/>
  <w:displayVerticalDrawingGridEvery w:val="1"/>
  <w:noPunctuationKerning w:val="1"/>
  <w:characterSpacingControl w:val="doNotCompress"/>
  <w:hdrShapeDefaults>
    <o:shapelayout v:ext="edit">
      <o:idmap v:ext="edit" data="3,4"/>
    </o:shapelayout>
  </w:hdrShapeDefaults>
  <w:footnotePr>
    <w:footnote w:id="0"/>
    <w:footnote w:id="1"/>
  </w:footnotePr>
  <w:compat>
    <w:doNotExpandShiftReturn/>
    <w:doNotWrapTextWithPunct/>
    <w:doNotUseEastAsianBreakRules/>
    <w:useFELayout/>
    <w:doNotUseIndentAsNumberingTabStop/>
    <w:useAltKinsokuLineBreakRules/>
    <w:compatSetting w:name="compatibilityMode" w:uri="http://schemas.microsoft.com/office/word" w:val="12"/>
  </w:compat>
  <w:docVars>
    <w:docVar w:name="commondata" w:val="eyJoZGlkIjoiMGUwNWYwNGFmYzNiMTMwMzI4MzFhMzI2ZWRjOTFjMmMifQ=="/>
  </w:docVars>
  <w:rsids>
    <w:rsidRoot w:val="00000000"/>
    <w:rsid w:val="00064984"/>
    <w:rsid w:val="00071789"/>
    <w:rsid w:val="000C024B"/>
    <w:rsid w:val="000F12AB"/>
    <w:rsid w:val="001C31F9"/>
    <w:rsid w:val="002E63B1"/>
    <w:rsid w:val="00407CA7"/>
    <w:rsid w:val="00413AD8"/>
    <w:rsid w:val="004C0647"/>
    <w:rsid w:val="00671ED7"/>
    <w:rsid w:val="00672164"/>
    <w:rsid w:val="006732F1"/>
    <w:rsid w:val="007C0F2D"/>
    <w:rsid w:val="008322BB"/>
    <w:rsid w:val="00867423"/>
    <w:rsid w:val="008B5B05"/>
    <w:rsid w:val="009965EA"/>
    <w:rsid w:val="00A6752E"/>
    <w:rsid w:val="00B92181"/>
    <w:rsid w:val="00BD7F33"/>
    <w:rsid w:val="00C15920"/>
    <w:rsid w:val="00C82582"/>
    <w:rsid w:val="00FA3233"/>
    <w:rsid w:val="010F1E77"/>
    <w:rsid w:val="01536131"/>
    <w:rsid w:val="01657C13"/>
    <w:rsid w:val="01714809"/>
    <w:rsid w:val="017240DE"/>
    <w:rsid w:val="01875334"/>
    <w:rsid w:val="018E7014"/>
    <w:rsid w:val="019803DB"/>
    <w:rsid w:val="01C22655"/>
    <w:rsid w:val="01C61170"/>
    <w:rsid w:val="01D4677F"/>
    <w:rsid w:val="01F17DF5"/>
    <w:rsid w:val="01FA65AD"/>
    <w:rsid w:val="01FF1E15"/>
    <w:rsid w:val="02005B8D"/>
    <w:rsid w:val="021F4E94"/>
    <w:rsid w:val="023277C7"/>
    <w:rsid w:val="02377801"/>
    <w:rsid w:val="02420B21"/>
    <w:rsid w:val="02443CCC"/>
    <w:rsid w:val="0247556A"/>
    <w:rsid w:val="02624152"/>
    <w:rsid w:val="026604FF"/>
    <w:rsid w:val="027F398B"/>
    <w:rsid w:val="0284231A"/>
    <w:rsid w:val="02987B74"/>
    <w:rsid w:val="02A822D0"/>
    <w:rsid w:val="02AF69EA"/>
    <w:rsid w:val="02B14230"/>
    <w:rsid w:val="02C378BB"/>
    <w:rsid w:val="02C92423"/>
    <w:rsid w:val="02D43672"/>
    <w:rsid w:val="02DD471D"/>
    <w:rsid w:val="02E5431C"/>
    <w:rsid w:val="02E8449D"/>
    <w:rsid w:val="02F0175E"/>
    <w:rsid w:val="02F513AC"/>
    <w:rsid w:val="02FE6DAE"/>
    <w:rsid w:val="03005360"/>
    <w:rsid w:val="03060F81"/>
    <w:rsid w:val="03121471"/>
    <w:rsid w:val="033F3F8A"/>
    <w:rsid w:val="034C108A"/>
    <w:rsid w:val="03673847"/>
    <w:rsid w:val="03690F36"/>
    <w:rsid w:val="03793778"/>
    <w:rsid w:val="037E4FBC"/>
    <w:rsid w:val="03802AE2"/>
    <w:rsid w:val="039F7320"/>
    <w:rsid w:val="03F86EFB"/>
    <w:rsid w:val="04137DFA"/>
    <w:rsid w:val="04156348"/>
    <w:rsid w:val="04212517"/>
    <w:rsid w:val="04461F7D"/>
    <w:rsid w:val="044E689B"/>
    <w:rsid w:val="0458580D"/>
    <w:rsid w:val="045E5FB7"/>
    <w:rsid w:val="04820ADC"/>
    <w:rsid w:val="048408D1"/>
    <w:rsid w:val="049256F0"/>
    <w:rsid w:val="0495610D"/>
    <w:rsid w:val="04C730A4"/>
    <w:rsid w:val="04DA4474"/>
    <w:rsid w:val="04DF580C"/>
    <w:rsid w:val="04E946A2"/>
    <w:rsid w:val="04EA46EB"/>
    <w:rsid w:val="05185546"/>
    <w:rsid w:val="052126A9"/>
    <w:rsid w:val="05247FC3"/>
    <w:rsid w:val="05346113"/>
    <w:rsid w:val="05423E9C"/>
    <w:rsid w:val="05600A24"/>
    <w:rsid w:val="05656433"/>
    <w:rsid w:val="05685F23"/>
    <w:rsid w:val="056A1C9B"/>
    <w:rsid w:val="057525F6"/>
    <w:rsid w:val="05843580"/>
    <w:rsid w:val="05856AD5"/>
    <w:rsid w:val="058C526F"/>
    <w:rsid w:val="05AB4AE4"/>
    <w:rsid w:val="05AB7BBE"/>
    <w:rsid w:val="05BD2716"/>
    <w:rsid w:val="05BE6B06"/>
    <w:rsid w:val="05C432C0"/>
    <w:rsid w:val="05C73A91"/>
    <w:rsid w:val="05DB04A3"/>
    <w:rsid w:val="05DB339C"/>
    <w:rsid w:val="05E80F9E"/>
    <w:rsid w:val="05F04613"/>
    <w:rsid w:val="05FE3016"/>
    <w:rsid w:val="06006806"/>
    <w:rsid w:val="060D1C4C"/>
    <w:rsid w:val="061C50DF"/>
    <w:rsid w:val="062B491C"/>
    <w:rsid w:val="06417385"/>
    <w:rsid w:val="06423C78"/>
    <w:rsid w:val="064A6451"/>
    <w:rsid w:val="064C13A1"/>
    <w:rsid w:val="06542957"/>
    <w:rsid w:val="0681129C"/>
    <w:rsid w:val="06824DC3"/>
    <w:rsid w:val="0695552F"/>
    <w:rsid w:val="069B5E85"/>
    <w:rsid w:val="06C87B62"/>
    <w:rsid w:val="06E710CA"/>
    <w:rsid w:val="06EB2968"/>
    <w:rsid w:val="06F23CF7"/>
    <w:rsid w:val="07293490"/>
    <w:rsid w:val="072A453E"/>
    <w:rsid w:val="073A470E"/>
    <w:rsid w:val="07520D7A"/>
    <w:rsid w:val="075575FE"/>
    <w:rsid w:val="07580A5A"/>
    <w:rsid w:val="07656047"/>
    <w:rsid w:val="077C711D"/>
    <w:rsid w:val="078F7797"/>
    <w:rsid w:val="079361A1"/>
    <w:rsid w:val="07AE39F0"/>
    <w:rsid w:val="07BE007D"/>
    <w:rsid w:val="07C509DD"/>
    <w:rsid w:val="080041F1"/>
    <w:rsid w:val="08031AA7"/>
    <w:rsid w:val="0806186F"/>
    <w:rsid w:val="080C528C"/>
    <w:rsid w:val="080F6B2A"/>
    <w:rsid w:val="08214CF0"/>
    <w:rsid w:val="083B723A"/>
    <w:rsid w:val="084A5DB4"/>
    <w:rsid w:val="08582C83"/>
    <w:rsid w:val="085D1644"/>
    <w:rsid w:val="0860441B"/>
    <w:rsid w:val="08694955"/>
    <w:rsid w:val="08913758"/>
    <w:rsid w:val="08A333FC"/>
    <w:rsid w:val="08D342E7"/>
    <w:rsid w:val="08E003AE"/>
    <w:rsid w:val="08E93645"/>
    <w:rsid w:val="08FC0605"/>
    <w:rsid w:val="09165D85"/>
    <w:rsid w:val="091D32CD"/>
    <w:rsid w:val="0947142F"/>
    <w:rsid w:val="095F763D"/>
    <w:rsid w:val="096204B4"/>
    <w:rsid w:val="0969226A"/>
    <w:rsid w:val="096B0C35"/>
    <w:rsid w:val="09891979"/>
    <w:rsid w:val="098926B4"/>
    <w:rsid w:val="09896468"/>
    <w:rsid w:val="09931095"/>
    <w:rsid w:val="09984875"/>
    <w:rsid w:val="09B3067A"/>
    <w:rsid w:val="09E82283"/>
    <w:rsid w:val="09EB3C7D"/>
    <w:rsid w:val="09F00295"/>
    <w:rsid w:val="09F032D5"/>
    <w:rsid w:val="09F45579"/>
    <w:rsid w:val="09F6640F"/>
    <w:rsid w:val="09FE0C6E"/>
    <w:rsid w:val="0A112BB9"/>
    <w:rsid w:val="0A1D215F"/>
    <w:rsid w:val="0A2639C8"/>
    <w:rsid w:val="0A2D2344"/>
    <w:rsid w:val="0A3F45FE"/>
    <w:rsid w:val="0A434869"/>
    <w:rsid w:val="0A516F86"/>
    <w:rsid w:val="0A6273E5"/>
    <w:rsid w:val="0A636CB9"/>
    <w:rsid w:val="0A7F08D2"/>
    <w:rsid w:val="0A964BFD"/>
    <w:rsid w:val="0A9D666F"/>
    <w:rsid w:val="0AAC5ED9"/>
    <w:rsid w:val="0ADA70C2"/>
    <w:rsid w:val="0AFD463B"/>
    <w:rsid w:val="0B05614C"/>
    <w:rsid w:val="0B134992"/>
    <w:rsid w:val="0B160131"/>
    <w:rsid w:val="0B2B4189"/>
    <w:rsid w:val="0B392278"/>
    <w:rsid w:val="0B675A67"/>
    <w:rsid w:val="0B6B4077"/>
    <w:rsid w:val="0B752A0F"/>
    <w:rsid w:val="0B813D25"/>
    <w:rsid w:val="0B89728A"/>
    <w:rsid w:val="0B9E71AD"/>
    <w:rsid w:val="0BAC43D1"/>
    <w:rsid w:val="0BB91287"/>
    <w:rsid w:val="0BBA4FFF"/>
    <w:rsid w:val="0BCD6A8D"/>
    <w:rsid w:val="0BCF6DAD"/>
    <w:rsid w:val="0BD87EAC"/>
    <w:rsid w:val="0BE46B89"/>
    <w:rsid w:val="0BF41C52"/>
    <w:rsid w:val="0C047996"/>
    <w:rsid w:val="0C0E112C"/>
    <w:rsid w:val="0C1337D7"/>
    <w:rsid w:val="0C2215AA"/>
    <w:rsid w:val="0C64719F"/>
    <w:rsid w:val="0C6536DB"/>
    <w:rsid w:val="0C797590"/>
    <w:rsid w:val="0C9B273A"/>
    <w:rsid w:val="0CA00951"/>
    <w:rsid w:val="0CBD0903"/>
    <w:rsid w:val="0CC51EAD"/>
    <w:rsid w:val="0CD230A9"/>
    <w:rsid w:val="0CD65166"/>
    <w:rsid w:val="0CDB2BBC"/>
    <w:rsid w:val="0CE84C0B"/>
    <w:rsid w:val="0CEF2113"/>
    <w:rsid w:val="0CEF2581"/>
    <w:rsid w:val="0D05225F"/>
    <w:rsid w:val="0D1424ED"/>
    <w:rsid w:val="0D261419"/>
    <w:rsid w:val="0D42705A"/>
    <w:rsid w:val="0D545049"/>
    <w:rsid w:val="0D617032"/>
    <w:rsid w:val="0D673696"/>
    <w:rsid w:val="0D6C5D61"/>
    <w:rsid w:val="0D760FDB"/>
    <w:rsid w:val="0D766D04"/>
    <w:rsid w:val="0D7F345D"/>
    <w:rsid w:val="0D991370"/>
    <w:rsid w:val="0DAC0D2B"/>
    <w:rsid w:val="0DAD6BC9"/>
    <w:rsid w:val="0DBA3094"/>
    <w:rsid w:val="0DD06A00"/>
    <w:rsid w:val="0DDF0D4D"/>
    <w:rsid w:val="0DFC3CDF"/>
    <w:rsid w:val="0DFD772C"/>
    <w:rsid w:val="0DFF5826"/>
    <w:rsid w:val="0E0A51F9"/>
    <w:rsid w:val="0E1F1C4F"/>
    <w:rsid w:val="0E2252C7"/>
    <w:rsid w:val="0E27451D"/>
    <w:rsid w:val="0E4806AD"/>
    <w:rsid w:val="0E52151F"/>
    <w:rsid w:val="0E5E7568"/>
    <w:rsid w:val="0E601E8E"/>
    <w:rsid w:val="0E662847"/>
    <w:rsid w:val="0E854C8B"/>
    <w:rsid w:val="0E8D69FB"/>
    <w:rsid w:val="0E94230E"/>
    <w:rsid w:val="0E946F22"/>
    <w:rsid w:val="0EA37FCC"/>
    <w:rsid w:val="0EB75826"/>
    <w:rsid w:val="0EE7610B"/>
    <w:rsid w:val="0EF65551"/>
    <w:rsid w:val="0EFE25F0"/>
    <w:rsid w:val="0F111837"/>
    <w:rsid w:val="0F135152"/>
    <w:rsid w:val="0F256D3C"/>
    <w:rsid w:val="0F711E78"/>
    <w:rsid w:val="0F807B33"/>
    <w:rsid w:val="0F8C6CB2"/>
    <w:rsid w:val="0F8F17E6"/>
    <w:rsid w:val="0FB029A1"/>
    <w:rsid w:val="0FB02B15"/>
    <w:rsid w:val="0FB21F29"/>
    <w:rsid w:val="0FB47D1E"/>
    <w:rsid w:val="0FCE598D"/>
    <w:rsid w:val="0FD77F2D"/>
    <w:rsid w:val="0FD849C7"/>
    <w:rsid w:val="0FE03B0E"/>
    <w:rsid w:val="0FE663C2"/>
    <w:rsid w:val="0FEF37CA"/>
    <w:rsid w:val="100928FC"/>
    <w:rsid w:val="10093E5F"/>
    <w:rsid w:val="101A62D4"/>
    <w:rsid w:val="10260EB5"/>
    <w:rsid w:val="1027035F"/>
    <w:rsid w:val="102A2753"/>
    <w:rsid w:val="102A69EF"/>
    <w:rsid w:val="102C3484"/>
    <w:rsid w:val="103D6600"/>
    <w:rsid w:val="10463305"/>
    <w:rsid w:val="106204CB"/>
    <w:rsid w:val="1068327B"/>
    <w:rsid w:val="1069097D"/>
    <w:rsid w:val="10703EDE"/>
    <w:rsid w:val="108C6F6A"/>
    <w:rsid w:val="10A90FB7"/>
    <w:rsid w:val="10B95885"/>
    <w:rsid w:val="10F845FF"/>
    <w:rsid w:val="11092167"/>
    <w:rsid w:val="110C3973"/>
    <w:rsid w:val="110D47B0"/>
    <w:rsid w:val="11110225"/>
    <w:rsid w:val="111930E1"/>
    <w:rsid w:val="111E1B8C"/>
    <w:rsid w:val="11252430"/>
    <w:rsid w:val="112E0021"/>
    <w:rsid w:val="1143676B"/>
    <w:rsid w:val="11471791"/>
    <w:rsid w:val="117C1012"/>
    <w:rsid w:val="11872569"/>
    <w:rsid w:val="118B7221"/>
    <w:rsid w:val="11AB09B5"/>
    <w:rsid w:val="11B7025F"/>
    <w:rsid w:val="11C36B1F"/>
    <w:rsid w:val="11C52DC5"/>
    <w:rsid w:val="11E46932"/>
    <w:rsid w:val="11F221C7"/>
    <w:rsid w:val="11F2605E"/>
    <w:rsid w:val="11F724E3"/>
    <w:rsid w:val="122227BF"/>
    <w:rsid w:val="12313173"/>
    <w:rsid w:val="12313682"/>
    <w:rsid w:val="12437AFC"/>
    <w:rsid w:val="127A1044"/>
    <w:rsid w:val="128157F4"/>
    <w:rsid w:val="12AA36D7"/>
    <w:rsid w:val="12B566A2"/>
    <w:rsid w:val="12C448B1"/>
    <w:rsid w:val="12D32267"/>
    <w:rsid w:val="12E60488"/>
    <w:rsid w:val="12F05187"/>
    <w:rsid w:val="13142710"/>
    <w:rsid w:val="1335650B"/>
    <w:rsid w:val="133E1FA2"/>
    <w:rsid w:val="13871C6A"/>
    <w:rsid w:val="139377AA"/>
    <w:rsid w:val="13A44407"/>
    <w:rsid w:val="13A46379"/>
    <w:rsid w:val="13BD743A"/>
    <w:rsid w:val="13E2730D"/>
    <w:rsid w:val="13F85ED3"/>
    <w:rsid w:val="140626B0"/>
    <w:rsid w:val="140C350F"/>
    <w:rsid w:val="14207DA2"/>
    <w:rsid w:val="142101C9"/>
    <w:rsid w:val="143164E8"/>
    <w:rsid w:val="14341A45"/>
    <w:rsid w:val="146856DB"/>
    <w:rsid w:val="146B3433"/>
    <w:rsid w:val="14795A57"/>
    <w:rsid w:val="147C72F5"/>
    <w:rsid w:val="14933F94"/>
    <w:rsid w:val="14A34882"/>
    <w:rsid w:val="14A95C11"/>
    <w:rsid w:val="14AA0D30"/>
    <w:rsid w:val="14BA3B44"/>
    <w:rsid w:val="14CD6BF6"/>
    <w:rsid w:val="14EE3158"/>
    <w:rsid w:val="1504334D"/>
    <w:rsid w:val="15085477"/>
    <w:rsid w:val="152578C2"/>
    <w:rsid w:val="154755A3"/>
    <w:rsid w:val="15664CCA"/>
    <w:rsid w:val="156C1118"/>
    <w:rsid w:val="159E0364"/>
    <w:rsid w:val="15A959CF"/>
    <w:rsid w:val="15B93CF7"/>
    <w:rsid w:val="15D36B14"/>
    <w:rsid w:val="15F07F9B"/>
    <w:rsid w:val="16053674"/>
    <w:rsid w:val="16146EAD"/>
    <w:rsid w:val="161A451C"/>
    <w:rsid w:val="161E395E"/>
    <w:rsid w:val="1621543B"/>
    <w:rsid w:val="163E1726"/>
    <w:rsid w:val="16565924"/>
    <w:rsid w:val="167F1A6B"/>
    <w:rsid w:val="16971C37"/>
    <w:rsid w:val="16A448E1"/>
    <w:rsid w:val="16BE14E7"/>
    <w:rsid w:val="16BE34FA"/>
    <w:rsid w:val="16DA6212"/>
    <w:rsid w:val="16ED632E"/>
    <w:rsid w:val="1705386D"/>
    <w:rsid w:val="170A0BE8"/>
    <w:rsid w:val="170D692B"/>
    <w:rsid w:val="1717031D"/>
    <w:rsid w:val="17367C2F"/>
    <w:rsid w:val="17451C21"/>
    <w:rsid w:val="175D47C3"/>
    <w:rsid w:val="176B2704"/>
    <w:rsid w:val="178C5AA1"/>
    <w:rsid w:val="178D35C8"/>
    <w:rsid w:val="17BC2D29"/>
    <w:rsid w:val="17EC4792"/>
    <w:rsid w:val="18025D64"/>
    <w:rsid w:val="1808589E"/>
    <w:rsid w:val="181B6E25"/>
    <w:rsid w:val="18272F04"/>
    <w:rsid w:val="183F0D66"/>
    <w:rsid w:val="1847137D"/>
    <w:rsid w:val="18473583"/>
    <w:rsid w:val="18585984"/>
    <w:rsid w:val="188B47DF"/>
    <w:rsid w:val="18916DBC"/>
    <w:rsid w:val="18AA3C15"/>
    <w:rsid w:val="18BA5D81"/>
    <w:rsid w:val="18C07826"/>
    <w:rsid w:val="18C77023"/>
    <w:rsid w:val="18E45469"/>
    <w:rsid w:val="18EE62E8"/>
    <w:rsid w:val="18FD3C01"/>
    <w:rsid w:val="190E24E6"/>
    <w:rsid w:val="19195D82"/>
    <w:rsid w:val="193033EC"/>
    <w:rsid w:val="19322678"/>
    <w:rsid w:val="194A216C"/>
    <w:rsid w:val="19517451"/>
    <w:rsid w:val="19562DE7"/>
    <w:rsid w:val="19603977"/>
    <w:rsid w:val="196D1879"/>
    <w:rsid w:val="19810F0A"/>
    <w:rsid w:val="199D3E22"/>
    <w:rsid w:val="19A676CD"/>
    <w:rsid w:val="19B34CEE"/>
    <w:rsid w:val="19C57B31"/>
    <w:rsid w:val="19CE54E8"/>
    <w:rsid w:val="19DA0E66"/>
    <w:rsid w:val="1A051B3B"/>
    <w:rsid w:val="1A0868DE"/>
    <w:rsid w:val="1A386BB6"/>
    <w:rsid w:val="1A3E0B9C"/>
    <w:rsid w:val="1A5A0D30"/>
    <w:rsid w:val="1A641248"/>
    <w:rsid w:val="1A6B178B"/>
    <w:rsid w:val="1A6E7911"/>
    <w:rsid w:val="1AA11864"/>
    <w:rsid w:val="1ABF618E"/>
    <w:rsid w:val="1AD90120"/>
    <w:rsid w:val="1AEB035A"/>
    <w:rsid w:val="1AF0114F"/>
    <w:rsid w:val="1AF61156"/>
    <w:rsid w:val="1B114FF8"/>
    <w:rsid w:val="1B136BC2"/>
    <w:rsid w:val="1B1C5890"/>
    <w:rsid w:val="1B2C6156"/>
    <w:rsid w:val="1B363B76"/>
    <w:rsid w:val="1B394ECA"/>
    <w:rsid w:val="1B4D379A"/>
    <w:rsid w:val="1B612DA1"/>
    <w:rsid w:val="1B6F2A95"/>
    <w:rsid w:val="1B7011A6"/>
    <w:rsid w:val="1B894395"/>
    <w:rsid w:val="1BC84BF9"/>
    <w:rsid w:val="1BDD4B1E"/>
    <w:rsid w:val="1BE008E5"/>
    <w:rsid w:val="1BE426E0"/>
    <w:rsid w:val="1BEF5EDC"/>
    <w:rsid w:val="1BF3045F"/>
    <w:rsid w:val="1C171374"/>
    <w:rsid w:val="1C324768"/>
    <w:rsid w:val="1C383244"/>
    <w:rsid w:val="1C4928ED"/>
    <w:rsid w:val="1C6E7E6B"/>
    <w:rsid w:val="1C706707"/>
    <w:rsid w:val="1C881C55"/>
    <w:rsid w:val="1C8C6E3B"/>
    <w:rsid w:val="1C8F4549"/>
    <w:rsid w:val="1C9B1094"/>
    <w:rsid w:val="1C9D7829"/>
    <w:rsid w:val="1CA25487"/>
    <w:rsid w:val="1CC01D49"/>
    <w:rsid w:val="1CCB706C"/>
    <w:rsid w:val="1CD36541"/>
    <w:rsid w:val="1CD53375"/>
    <w:rsid w:val="1CD770E1"/>
    <w:rsid w:val="1CDF3C35"/>
    <w:rsid w:val="1CDF48C5"/>
    <w:rsid w:val="1CED64E7"/>
    <w:rsid w:val="1CF10155"/>
    <w:rsid w:val="1CF655C7"/>
    <w:rsid w:val="1CF70CE3"/>
    <w:rsid w:val="1D083787"/>
    <w:rsid w:val="1D0E4D1B"/>
    <w:rsid w:val="1D1B1576"/>
    <w:rsid w:val="1D201166"/>
    <w:rsid w:val="1D235D75"/>
    <w:rsid w:val="1D464944"/>
    <w:rsid w:val="1D5A4782"/>
    <w:rsid w:val="1D623037"/>
    <w:rsid w:val="1D660B43"/>
    <w:rsid w:val="1D672CB3"/>
    <w:rsid w:val="1D7C0925"/>
    <w:rsid w:val="1D817975"/>
    <w:rsid w:val="1D951979"/>
    <w:rsid w:val="1DAF110E"/>
    <w:rsid w:val="1DB61054"/>
    <w:rsid w:val="1DC835AB"/>
    <w:rsid w:val="1DC94431"/>
    <w:rsid w:val="1DD41F50"/>
    <w:rsid w:val="1DF7725D"/>
    <w:rsid w:val="1DFC15A1"/>
    <w:rsid w:val="1DFC3255"/>
    <w:rsid w:val="1DFD14A7"/>
    <w:rsid w:val="1E107489"/>
    <w:rsid w:val="1E120047"/>
    <w:rsid w:val="1E2456FC"/>
    <w:rsid w:val="1E387717"/>
    <w:rsid w:val="1E426EBA"/>
    <w:rsid w:val="1E5227F5"/>
    <w:rsid w:val="1E5B1486"/>
    <w:rsid w:val="1E6037E4"/>
    <w:rsid w:val="1E6C2CB1"/>
    <w:rsid w:val="1E86604F"/>
    <w:rsid w:val="1E8B2478"/>
    <w:rsid w:val="1EA55F87"/>
    <w:rsid w:val="1EAB38DD"/>
    <w:rsid w:val="1EB06519"/>
    <w:rsid w:val="1EBB4C20"/>
    <w:rsid w:val="1EC57AB3"/>
    <w:rsid w:val="1ECE40F1"/>
    <w:rsid w:val="1EEE7042"/>
    <w:rsid w:val="1EEF2C2E"/>
    <w:rsid w:val="1EF87EC0"/>
    <w:rsid w:val="1EF93282"/>
    <w:rsid w:val="1EFC05DA"/>
    <w:rsid w:val="1F242409"/>
    <w:rsid w:val="1F260691"/>
    <w:rsid w:val="1F274302"/>
    <w:rsid w:val="1F2F1476"/>
    <w:rsid w:val="1F342CDC"/>
    <w:rsid w:val="1F364345"/>
    <w:rsid w:val="1F3C055E"/>
    <w:rsid w:val="1F3F5AEF"/>
    <w:rsid w:val="1F5350F7"/>
    <w:rsid w:val="1F5838AB"/>
    <w:rsid w:val="1F65551D"/>
    <w:rsid w:val="1F721347"/>
    <w:rsid w:val="1F724421"/>
    <w:rsid w:val="1F8B39C7"/>
    <w:rsid w:val="1F925C1F"/>
    <w:rsid w:val="1FA17CC2"/>
    <w:rsid w:val="1FAE057F"/>
    <w:rsid w:val="1FB77434"/>
    <w:rsid w:val="1FCB1131"/>
    <w:rsid w:val="1FD866E0"/>
    <w:rsid w:val="1FEA282E"/>
    <w:rsid w:val="1FF73CD4"/>
    <w:rsid w:val="1FF92872"/>
    <w:rsid w:val="1FFE4976"/>
    <w:rsid w:val="20054643"/>
    <w:rsid w:val="200945DD"/>
    <w:rsid w:val="200B03E4"/>
    <w:rsid w:val="200E293D"/>
    <w:rsid w:val="201802D4"/>
    <w:rsid w:val="20362A4E"/>
    <w:rsid w:val="2043516B"/>
    <w:rsid w:val="204A1446"/>
    <w:rsid w:val="20571955"/>
    <w:rsid w:val="20594713"/>
    <w:rsid w:val="20632091"/>
    <w:rsid w:val="20834EBA"/>
    <w:rsid w:val="20900DEF"/>
    <w:rsid w:val="209B6228"/>
    <w:rsid w:val="20B61DE1"/>
    <w:rsid w:val="20CA13E8"/>
    <w:rsid w:val="20CA3D8E"/>
    <w:rsid w:val="20D245C5"/>
    <w:rsid w:val="20E47858"/>
    <w:rsid w:val="20EE2134"/>
    <w:rsid w:val="20F375E8"/>
    <w:rsid w:val="20F544F1"/>
    <w:rsid w:val="211508B6"/>
    <w:rsid w:val="21182154"/>
    <w:rsid w:val="21206CAA"/>
    <w:rsid w:val="2127683B"/>
    <w:rsid w:val="213F3B84"/>
    <w:rsid w:val="2148186B"/>
    <w:rsid w:val="21776D10"/>
    <w:rsid w:val="218F0CEB"/>
    <w:rsid w:val="21A47E8B"/>
    <w:rsid w:val="21B52099"/>
    <w:rsid w:val="21EA64FE"/>
    <w:rsid w:val="223236E9"/>
    <w:rsid w:val="223F0861"/>
    <w:rsid w:val="224A27E1"/>
    <w:rsid w:val="224D407F"/>
    <w:rsid w:val="22543660"/>
    <w:rsid w:val="225F78FB"/>
    <w:rsid w:val="227347E3"/>
    <w:rsid w:val="227D4749"/>
    <w:rsid w:val="22B66C67"/>
    <w:rsid w:val="22B96619"/>
    <w:rsid w:val="22C34214"/>
    <w:rsid w:val="22C9349D"/>
    <w:rsid w:val="22CF4CB9"/>
    <w:rsid w:val="22E5714F"/>
    <w:rsid w:val="23073234"/>
    <w:rsid w:val="23153D35"/>
    <w:rsid w:val="231859C4"/>
    <w:rsid w:val="233651B2"/>
    <w:rsid w:val="233C5C01"/>
    <w:rsid w:val="235A2EF8"/>
    <w:rsid w:val="23655593"/>
    <w:rsid w:val="237044C9"/>
    <w:rsid w:val="23873CA0"/>
    <w:rsid w:val="23A668C2"/>
    <w:rsid w:val="23B5012E"/>
    <w:rsid w:val="23B50BF5"/>
    <w:rsid w:val="23C6058D"/>
    <w:rsid w:val="23CC2CE3"/>
    <w:rsid w:val="23E97DD8"/>
    <w:rsid w:val="23F81D1C"/>
    <w:rsid w:val="24004EF0"/>
    <w:rsid w:val="242552B4"/>
    <w:rsid w:val="242D23BA"/>
    <w:rsid w:val="24361C71"/>
    <w:rsid w:val="244514B2"/>
    <w:rsid w:val="245222E6"/>
    <w:rsid w:val="2455798C"/>
    <w:rsid w:val="246851A0"/>
    <w:rsid w:val="246E4FE1"/>
    <w:rsid w:val="247771B1"/>
    <w:rsid w:val="24797436"/>
    <w:rsid w:val="24893698"/>
    <w:rsid w:val="248A0DA1"/>
    <w:rsid w:val="248B0DC9"/>
    <w:rsid w:val="24AC7248"/>
    <w:rsid w:val="24B228BF"/>
    <w:rsid w:val="24BC54EC"/>
    <w:rsid w:val="24DE364C"/>
    <w:rsid w:val="24EF440E"/>
    <w:rsid w:val="25007ACF"/>
    <w:rsid w:val="25076767"/>
    <w:rsid w:val="25191A92"/>
    <w:rsid w:val="25290357"/>
    <w:rsid w:val="253C3B25"/>
    <w:rsid w:val="25513E86"/>
    <w:rsid w:val="255F5B0A"/>
    <w:rsid w:val="25664EB1"/>
    <w:rsid w:val="257302A1"/>
    <w:rsid w:val="2573629D"/>
    <w:rsid w:val="257B7E43"/>
    <w:rsid w:val="25A7022D"/>
    <w:rsid w:val="25B06295"/>
    <w:rsid w:val="25C32FD6"/>
    <w:rsid w:val="25C603D0"/>
    <w:rsid w:val="25E1520A"/>
    <w:rsid w:val="25E2513A"/>
    <w:rsid w:val="25F45922"/>
    <w:rsid w:val="25FD2F48"/>
    <w:rsid w:val="261E645E"/>
    <w:rsid w:val="262E21CA"/>
    <w:rsid w:val="26713F63"/>
    <w:rsid w:val="26753166"/>
    <w:rsid w:val="267B561B"/>
    <w:rsid w:val="267C5A99"/>
    <w:rsid w:val="2682148D"/>
    <w:rsid w:val="26832765"/>
    <w:rsid w:val="268D22B5"/>
    <w:rsid w:val="269240CC"/>
    <w:rsid w:val="269A47B4"/>
    <w:rsid w:val="269E759F"/>
    <w:rsid w:val="26A526DC"/>
    <w:rsid w:val="26A5448A"/>
    <w:rsid w:val="26BF5BA2"/>
    <w:rsid w:val="26CB1A16"/>
    <w:rsid w:val="26D96B5A"/>
    <w:rsid w:val="26EC7F5B"/>
    <w:rsid w:val="27016CF5"/>
    <w:rsid w:val="27175BDC"/>
    <w:rsid w:val="271B299E"/>
    <w:rsid w:val="271E071C"/>
    <w:rsid w:val="272B00CD"/>
    <w:rsid w:val="27381EB7"/>
    <w:rsid w:val="275E5E47"/>
    <w:rsid w:val="276C4FA7"/>
    <w:rsid w:val="27924AA1"/>
    <w:rsid w:val="27942BC4"/>
    <w:rsid w:val="27962E21"/>
    <w:rsid w:val="279768B3"/>
    <w:rsid w:val="279A19EA"/>
    <w:rsid w:val="27B169B4"/>
    <w:rsid w:val="27B21745"/>
    <w:rsid w:val="27B32BD6"/>
    <w:rsid w:val="27B45C73"/>
    <w:rsid w:val="27B911ED"/>
    <w:rsid w:val="27D27F60"/>
    <w:rsid w:val="27E744FA"/>
    <w:rsid w:val="27F83B89"/>
    <w:rsid w:val="27FE146D"/>
    <w:rsid w:val="28037CCB"/>
    <w:rsid w:val="28321D4D"/>
    <w:rsid w:val="283E36E3"/>
    <w:rsid w:val="283F446A"/>
    <w:rsid w:val="284675E2"/>
    <w:rsid w:val="284E0B22"/>
    <w:rsid w:val="28543497"/>
    <w:rsid w:val="28630B61"/>
    <w:rsid w:val="286C012F"/>
    <w:rsid w:val="286E4D4F"/>
    <w:rsid w:val="289B5942"/>
    <w:rsid w:val="28B77612"/>
    <w:rsid w:val="28BB465F"/>
    <w:rsid w:val="28D728F5"/>
    <w:rsid w:val="28E55011"/>
    <w:rsid w:val="28F25980"/>
    <w:rsid w:val="29012269"/>
    <w:rsid w:val="291451AB"/>
    <w:rsid w:val="29157417"/>
    <w:rsid w:val="29285E0F"/>
    <w:rsid w:val="294477FD"/>
    <w:rsid w:val="2947617E"/>
    <w:rsid w:val="29505C1F"/>
    <w:rsid w:val="296323DA"/>
    <w:rsid w:val="297158AB"/>
    <w:rsid w:val="29807966"/>
    <w:rsid w:val="299D065B"/>
    <w:rsid w:val="29B50FF4"/>
    <w:rsid w:val="29C02FCD"/>
    <w:rsid w:val="29C63807"/>
    <w:rsid w:val="29EB45D3"/>
    <w:rsid w:val="2A0312F6"/>
    <w:rsid w:val="2A07685B"/>
    <w:rsid w:val="2A0A72B2"/>
    <w:rsid w:val="2A102562"/>
    <w:rsid w:val="2A125E2D"/>
    <w:rsid w:val="2A250422"/>
    <w:rsid w:val="2A2569D8"/>
    <w:rsid w:val="2A2F7528"/>
    <w:rsid w:val="2A3E46F3"/>
    <w:rsid w:val="2A5F36CE"/>
    <w:rsid w:val="2A613F70"/>
    <w:rsid w:val="2A7975D0"/>
    <w:rsid w:val="2A7B46D0"/>
    <w:rsid w:val="2A7E694A"/>
    <w:rsid w:val="2A88405F"/>
    <w:rsid w:val="2AB54EB7"/>
    <w:rsid w:val="2AC03F74"/>
    <w:rsid w:val="2AC86999"/>
    <w:rsid w:val="2ACD4D90"/>
    <w:rsid w:val="2ADC43C4"/>
    <w:rsid w:val="2AE07B98"/>
    <w:rsid w:val="2AE337D3"/>
    <w:rsid w:val="2B057BED"/>
    <w:rsid w:val="2B1B36C2"/>
    <w:rsid w:val="2B3C1AAA"/>
    <w:rsid w:val="2B77216D"/>
    <w:rsid w:val="2B7A42C1"/>
    <w:rsid w:val="2B82668D"/>
    <w:rsid w:val="2B8C19B3"/>
    <w:rsid w:val="2B9A7EB4"/>
    <w:rsid w:val="2BB8407D"/>
    <w:rsid w:val="2BBE24DE"/>
    <w:rsid w:val="2BBF0C02"/>
    <w:rsid w:val="2BC270C8"/>
    <w:rsid w:val="2BDD28EB"/>
    <w:rsid w:val="2BE5357A"/>
    <w:rsid w:val="2BEC66B7"/>
    <w:rsid w:val="2BF43094"/>
    <w:rsid w:val="2BF909AA"/>
    <w:rsid w:val="2BFC0D12"/>
    <w:rsid w:val="2C016606"/>
    <w:rsid w:val="2C0757B7"/>
    <w:rsid w:val="2C153E60"/>
    <w:rsid w:val="2C1E422F"/>
    <w:rsid w:val="2C3818FC"/>
    <w:rsid w:val="2C5950A4"/>
    <w:rsid w:val="2C660130"/>
    <w:rsid w:val="2C73502A"/>
    <w:rsid w:val="2CAD3317"/>
    <w:rsid w:val="2CB9711D"/>
    <w:rsid w:val="2CDA0C05"/>
    <w:rsid w:val="2CEA52EC"/>
    <w:rsid w:val="2CF3363A"/>
    <w:rsid w:val="2D000C25"/>
    <w:rsid w:val="2D0F4DB4"/>
    <w:rsid w:val="2D2D36A5"/>
    <w:rsid w:val="2D365B16"/>
    <w:rsid w:val="2D4B38B1"/>
    <w:rsid w:val="2D5646DC"/>
    <w:rsid w:val="2D584691"/>
    <w:rsid w:val="2D6D2070"/>
    <w:rsid w:val="2D9708A4"/>
    <w:rsid w:val="2D9D0838"/>
    <w:rsid w:val="2D9E1C33"/>
    <w:rsid w:val="2DB652A4"/>
    <w:rsid w:val="2DB943B8"/>
    <w:rsid w:val="2DBA2F11"/>
    <w:rsid w:val="2DBB2419"/>
    <w:rsid w:val="2DBF7001"/>
    <w:rsid w:val="2DC26166"/>
    <w:rsid w:val="2DCF44E2"/>
    <w:rsid w:val="2DD13DB6"/>
    <w:rsid w:val="2DD903A8"/>
    <w:rsid w:val="2DEA2F76"/>
    <w:rsid w:val="2DF041FF"/>
    <w:rsid w:val="2DF05F6F"/>
    <w:rsid w:val="2DF76E1B"/>
    <w:rsid w:val="2DFD2DFD"/>
    <w:rsid w:val="2E020414"/>
    <w:rsid w:val="2E10357E"/>
    <w:rsid w:val="2E177A17"/>
    <w:rsid w:val="2E1B30B3"/>
    <w:rsid w:val="2E310CF9"/>
    <w:rsid w:val="2E3E487D"/>
    <w:rsid w:val="2E41360C"/>
    <w:rsid w:val="2E450300"/>
    <w:rsid w:val="2E607FBE"/>
    <w:rsid w:val="2E615CAF"/>
    <w:rsid w:val="2E64456A"/>
    <w:rsid w:val="2E7264C5"/>
    <w:rsid w:val="2E7653DE"/>
    <w:rsid w:val="2E842882"/>
    <w:rsid w:val="2E8C6A3D"/>
    <w:rsid w:val="2EB508B8"/>
    <w:rsid w:val="2ED71BB4"/>
    <w:rsid w:val="2EF47A31"/>
    <w:rsid w:val="2F04472C"/>
    <w:rsid w:val="2F066396"/>
    <w:rsid w:val="2F2220C8"/>
    <w:rsid w:val="2F2655A5"/>
    <w:rsid w:val="2F30138F"/>
    <w:rsid w:val="2F5628C1"/>
    <w:rsid w:val="2F666780"/>
    <w:rsid w:val="2F6C2646"/>
    <w:rsid w:val="2F715851"/>
    <w:rsid w:val="2F81781A"/>
    <w:rsid w:val="2F8310E0"/>
    <w:rsid w:val="2FBA6AB0"/>
    <w:rsid w:val="2FDA5233"/>
    <w:rsid w:val="30186987"/>
    <w:rsid w:val="30383160"/>
    <w:rsid w:val="30396B3B"/>
    <w:rsid w:val="303D3D8D"/>
    <w:rsid w:val="30410449"/>
    <w:rsid w:val="304B34C7"/>
    <w:rsid w:val="304C3BC8"/>
    <w:rsid w:val="306F3884"/>
    <w:rsid w:val="30817D16"/>
    <w:rsid w:val="308C6F5A"/>
    <w:rsid w:val="3095731D"/>
    <w:rsid w:val="30977539"/>
    <w:rsid w:val="30AE1C64"/>
    <w:rsid w:val="30B654E5"/>
    <w:rsid w:val="30B73737"/>
    <w:rsid w:val="30C65728"/>
    <w:rsid w:val="30D06AF0"/>
    <w:rsid w:val="30DC1248"/>
    <w:rsid w:val="30E16401"/>
    <w:rsid w:val="30F229C1"/>
    <w:rsid w:val="30F93D50"/>
    <w:rsid w:val="310149B3"/>
    <w:rsid w:val="31175F84"/>
    <w:rsid w:val="313C3C3D"/>
    <w:rsid w:val="31405015"/>
    <w:rsid w:val="31537EEC"/>
    <w:rsid w:val="31591892"/>
    <w:rsid w:val="316F0F32"/>
    <w:rsid w:val="31736100"/>
    <w:rsid w:val="31750446"/>
    <w:rsid w:val="31773981"/>
    <w:rsid w:val="318F234F"/>
    <w:rsid w:val="319C6FC9"/>
    <w:rsid w:val="3205097C"/>
    <w:rsid w:val="3219245E"/>
    <w:rsid w:val="323677EC"/>
    <w:rsid w:val="32382656"/>
    <w:rsid w:val="323827BE"/>
    <w:rsid w:val="3240775C"/>
    <w:rsid w:val="32495754"/>
    <w:rsid w:val="32541D1E"/>
    <w:rsid w:val="32601BAD"/>
    <w:rsid w:val="32605AA8"/>
    <w:rsid w:val="32615E04"/>
    <w:rsid w:val="326849A2"/>
    <w:rsid w:val="326B0F6E"/>
    <w:rsid w:val="327B69E7"/>
    <w:rsid w:val="328126D8"/>
    <w:rsid w:val="3284589B"/>
    <w:rsid w:val="32847649"/>
    <w:rsid w:val="32A04DB4"/>
    <w:rsid w:val="32BB4137"/>
    <w:rsid w:val="32C57C62"/>
    <w:rsid w:val="32D07FAA"/>
    <w:rsid w:val="32DE0BF1"/>
    <w:rsid w:val="32E158F1"/>
    <w:rsid w:val="33031007"/>
    <w:rsid w:val="330A1B9B"/>
    <w:rsid w:val="331C3D26"/>
    <w:rsid w:val="33341058"/>
    <w:rsid w:val="333472C1"/>
    <w:rsid w:val="33501C21"/>
    <w:rsid w:val="3361588C"/>
    <w:rsid w:val="33797999"/>
    <w:rsid w:val="338032CF"/>
    <w:rsid w:val="339F17B8"/>
    <w:rsid w:val="339F3BDD"/>
    <w:rsid w:val="33A9773C"/>
    <w:rsid w:val="33BE302F"/>
    <w:rsid w:val="33CE4708"/>
    <w:rsid w:val="33D00CCC"/>
    <w:rsid w:val="33DE722D"/>
    <w:rsid w:val="33E93AE7"/>
    <w:rsid w:val="33FB47B2"/>
    <w:rsid w:val="33FE062C"/>
    <w:rsid w:val="34000F51"/>
    <w:rsid w:val="34056B2D"/>
    <w:rsid w:val="340D123D"/>
    <w:rsid w:val="340D402A"/>
    <w:rsid w:val="34117F4A"/>
    <w:rsid w:val="34157A69"/>
    <w:rsid w:val="342F04EE"/>
    <w:rsid w:val="343278F3"/>
    <w:rsid w:val="343773FE"/>
    <w:rsid w:val="344352BB"/>
    <w:rsid w:val="34565015"/>
    <w:rsid w:val="345F13D2"/>
    <w:rsid w:val="346614E2"/>
    <w:rsid w:val="346F44E7"/>
    <w:rsid w:val="3477121B"/>
    <w:rsid w:val="34833930"/>
    <w:rsid w:val="348576A9"/>
    <w:rsid w:val="34880F47"/>
    <w:rsid w:val="34C33940"/>
    <w:rsid w:val="34CE5612"/>
    <w:rsid w:val="34CF786E"/>
    <w:rsid w:val="34D67F04"/>
    <w:rsid w:val="34DA288E"/>
    <w:rsid w:val="34E07C21"/>
    <w:rsid w:val="34E11C57"/>
    <w:rsid w:val="34E43EEA"/>
    <w:rsid w:val="34F47C15"/>
    <w:rsid w:val="34F540BD"/>
    <w:rsid w:val="34FF3C2C"/>
    <w:rsid w:val="35063B46"/>
    <w:rsid w:val="35095EB0"/>
    <w:rsid w:val="351C3CD0"/>
    <w:rsid w:val="352F1E92"/>
    <w:rsid w:val="353763F9"/>
    <w:rsid w:val="353C79F3"/>
    <w:rsid w:val="353F5F9A"/>
    <w:rsid w:val="35600779"/>
    <w:rsid w:val="35657FED"/>
    <w:rsid w:val="35976ED7"/>
    <w:rsid w:val="35977693"/>
    <w:rsid w:val="35980087"/>
    <w:rsid w:val="35B84DAB"/>
    <w:rsid w:val="35C52894"/>
    <w:rsid w:val="35D07049"/>
    <w:rsid w:val="35F036ED"/>
    <w:rsid w:val="35FB5BA7"/>
    <w:rsid w:val="36021E5F"/>
    <w:rsid w:val="36327AC4"/>
    <w:rsid w:val="3634601F"/>
    <w:rsid w:val="36496AF6"/>
    <w:rsid w:val="36547421"/>
    <w:rsid w:val="365E6403"/>
    <w:rsid w:val="367251E5"/>
    <w:rsid w:val="36826596"/>
    <w:rsid w:val="36903B9D"/>
    <w:rsid w:val="369736C3"/>
    <w:rsid w:val="36C301B0"/>
    <w:rsid w:val="36C40C39"/>
    <w:rsid w:val="36C95739"/>
    <w:rsid w:val="36D6243D"/>
    <w:rsid w:val="36DE6128"/>
    <w:rsid w:val="36DE6652"/>
    <w:rsid w:val="36F01751"/>
    <w:rsid w:val="36FD0B04"/>
    <w:rsid w:val="370275A1"/>
    <w:rsid w:val="3709636F"/>
    <w:rsid w:val="370C2D55"/>
    <w:rsid w:val="370E7E29"/>
    <w:rsid w:val="37215DAE"/>
    <w:rsid w:val="372633C5"/>
    <w:rsid w:val="372F7F54"/>
    <w:rsid w:val="37425D25"/>
    <w:rsid w:val="374754B1"/>
    <w:rsid w:val="374E45F3"/>
    <w:rsid w:val="37624933"/>
    <w:rsid w:val="37710FF7"/>
    <w:rsid w:val="377870D5"/>
    <w:rsid w:val="378C7B63"/>
    <w:rsid w:val="37C01AB5"/>
    <w:rsid w:val="37C357B7"/>
    <w:rsid w:val="37C8480D"/>
    <w:rsid w:val="38107733"/>
    <w:rsid w:val="38156F95"/>
    <w:rsid w:val="38246750"/>
    <w:rsid w:val="382A0C93"/>
    <w:rsid w:val="382E7411"/>
    <w:rsid w:val="38552071"/>
    <w:rsid w:val="385F25BB"/>
    <w:rsid w:val="386609E8"/>
    <w:rsid w:val="387B2A25"/>
    <w:rsid w:val="38997BC6"/>
    <w:rsid w:val="38A0575D"/>
    <w:rsid w:val="38A14437"/>
    <w:rsid w:val="38AC16A8"/>
    <w:rsid w:val="38B577A9"/>
    <w:rsid w:val="38B74C05"/>
    <w:rsid w:val="38CC421D"/>
    <w:rsid w:val="38D16635"/>
    <w:rsid w:val="38D373E7"/>
    <w:rsid w:val="38FA57F0"/>
    <w:rsid w:val="3936186D"/>
    <w:rsid w:val="395104A1"/>
    <w:rsid w:val="39514E0B"/>
    <w:rsid w:val="39566F53"/>
    <w:rsid w:val="395941C6"/>
    <w:rsid w:val="39693A3D"/>
    <w:rsid w:val="397905D6"/>
    <w:rsid w:val="39864DE3"/>
    <w:rsid w:val="39976270"/>
    <w:rsid w:val="399C32F4"/>
    <w:rsid w:val="399D5638"/>
    <w:rsid w:val="39B41C18"/>
    <w:rsid w:val="39B653E7"/>
    <w:rsid w:val="39C538F9"/>
    <w:rsid w:val="39CF5727"/>
    <w:rsid w:val="39D210D0"/>
    <w:rsid w:val="39D31839"/>
    <w:rsid w:val="39D7425E"/>
    <w:rsid w:val="39F2758E"/>
    <w:rsid w:val="39F82FB1"/>
    <w:rsid w:val="3A086DB2"/>
    <w:rsid w:val="3A1C273B"/>
    <w:rsid w:val="3A255D6F"/>
    <w:rsid w:val="3A291776"/>
    <w:rsid w:val="3A2B2AA0"/>
    <w:rsid w:val="3A30455A"/>
    <w:rsid w:val="3A43382A"/>
    <w:rsid w:val="3A51108A"/>
    <w:rsid w:val="3A5C534F"/>
    <w:rsid w:val="3A604CCB"/>
    <w:rsid w:val="3A667F7C"/>
    <w:rsid w:val="3A6711EA"/>
    <w:rsid w:val="3A6B021B"/>
    <w:rsid w:val="3A6C27C7"/>
    <w:rsid w:val="3A7D77A0"/>
    <w:rsid w:val="3A7E7CFE"/>
    <w:rsid w:val="3A95616C"/>
    <w:rsid w:val="3AB03D58"/>
    <w:rsid w:val="3AC0143A"/>
    <w:rsid w:val="3AE72E6B"/>
    <w:rsid w:val="3AF31112"/>
    <w:rsid w:val="3AF71C4F"/>
    <w:rsid w:val="3B0C28E2"/>
    <w:rsid w:val="3B325752"/>
    <w:rsid w:val="3B4113F9"/>
    <w:rsid w:val="3B4503AF"/>
    <w:rsid w:val="3B4B164C"/>
    <w:rsid w:val="3B4C0F20"/>
    <w:rsid w:val="3B4F0A10"/>
    <w:rsid w:val="3B5E513D"/>
    <w:rsid w:val="3B6E2308"/>
    <w:rsid w:val="3B700B9E"/>
    <w:rsid w:val="3B7A70C3"/>
    <w:rsid w:val="3B8C568A"/>
    <w:rsid w:val="3B8C6B52"/>
    <w:rsid w:val="3B9265F7"/>
    <w:rsid w:val="3BB36501"/>
    <w:rsid w:val="3BC10F8A"/>
    <w:rsid w:val="3BCA0430"/>
    <w:rsid w:val="3BD66A3C"/>
    <w:rsid w:val="3BDC3F68"/>
    <w:rsid w:val="3BDD601C"/>
    <w:rsid w:val="3BE21884"/>
    <w:rsid w:val="3C0D7BA2"/>
    <w:rsid w:val="3C1464E6"/>
    <w:rsid w:val="3C1F3B0A"/>
    <w:rsid w:val="3C2F5079"/>
    <w:rsid w:val="3C3814A4"/>
    <w:rsid w:val="3C3D7460"/>
    <w:rsid w:val="3C616C4D"/>
    <w:rsid w:val="3C6248AD"/>
    <w:rsid w:val="3C795D45"/>
    <w:rsid w:val="3C820BF8"/>
    <w:rsid w:val="3C9A772E"/>
    <w:rsid w:val="3CB974FB"/>
    <w:rsid w:val="3CD16A6C"/>
    <w:rsid w:val="3CFC0724"/>
    <w:rsid w:val="3CFF2A56"/>
    <w:rsid w:val="3D015D3A"/>
    <w:rsid w:val="3D083C3D"/>
    <w:rsid w:val="3D0F0BF5"/>
    <w:rsid w:val="3D254DA7"/>
    <w:rsid w:val="3D31435C"/>
    <w:rsid w:val="3D367754"/>
    <w:rsid w:val="3D4D01FD"/>
    <w:rsid w:val="3D8116F1"/>
    <w:rsid w:val="3D842DB5"/>
    <w:rsid w:val="3D927E3F"/>
    <w:rsid w:val="3DB345FF"/>
    <w:rsid w:val="3DB41B96"/>
    <w:rsid w:val="3DD76D85"/>
    <w:rsid w:val="3DD83ABF"/>
    <w:rsid w:val="3DD86A9B"/>
    <w:rsid w:val="3DDA437C"/>
    <w:rsid w:val="3DEE4511"/>
    <w:rsid w:val="3DF461A3"/>
    <w:rsid w:val="3E03072B"/>
    <w:rsid w:val="3E0B6234"/>
    <w:rsid w:val="3E0C4997"/>
    <w:rsid w:val="3E104487"/>
    <w:rsid w:val="3E1516BF"/>
    <w:rsid w:val="3E201151"/>
    <w:rsid w:val="3E54572C"/>
    <w:rsid w:val="3E600BB4"/>
    <w:rsid w:val="3E704F26"/>
    <w:rsid w:val="3E726EF0"/>
    <w:rsid w:val="3E8A2129"/>
    <w:rsid w:val="3E8C3990"/>
    <w:rsid w:val="3EA90437"/>
    <w:rsid w:val="3EC534C3"/>
    <w:rsid w:val="3EDA4D3F"/>
    <w:rsid w:val="3F0B745A"/>
    <w:rsid w:val="3F1708AB"/>
    <w:rsid w:val="3F8A0269"/>
    <w:rsid w:val="3F8A3D39"/>
    <w:rsid w:val="3F8D0174"/>
    <w:rsid w:val="3F95226A"/>
    <w:rsid w:val="3F987717"/>
    <w:rsid w:val="3FD23300"/>
    <w:rsid w:val="3FF47042"/>
    <w:rsid w:val="3FF54785"/>
    <w:rsid w:val="3FFC0AB7"/>
    <w:rsid w:val="3FFF0B26"/>
    <w:rsid w:val="4001677D"/>
    <w:rsid w:val="400445D6"/>
    <w:rsid w:val="4015659C"/>
    <w:rsid w:val="401D268F"/>
    <w:rsid w:val="40271F5C"/>
    <w:rsid w:val="403D5DB4"/>
    <w:rsid w:val="40444047"/>
    <w:rsid w:val="40452250"/>
    <w:rsid w:val="40501155"/>
    <w:rsid w:val="405229A9"/>
    <w:rsid w:val="40534AFF"/>
    <w:rsid w:val="406D3E12"/>
    <w:rsid w:val="408175F7"/>
    <w:rsid w:val="40955117"/>
    <w:rsid w:val="409E45E2"/>
    <w:rsid w:val="40A52125"/>
    <w:rsid w:val="40AE436A"/>
    <w:rsid w:val="40B61FF8"/>
    <w:rsid w:val="40C7171A"/>
    <w:rsid w:val="40D724A1"/>
    <w:rsid w:val="40DB5220"/>
    <w:rsid w:val="40E72D37"/>
    <w:rsid w:val="40E8793D"/>
    <w:rsid w:val="40EF4827"/>
    <w:rsid w:val="4114603C"/>
    <w:rsid w:val="413E57AF"/>
    <w:rsid w:val="415A1391"/>
    <w:rsid w:val="415E5B0A"/>
    <w:rsid w:val="41801923"/>
    <w:rsid w:val="41965A41"/>
    <w:rsid w:val="41970D49"/>
    <w:rsid w:val="41A25D3E"/>
    <w:rsid w:val="41B92A4F"/>
    <w:rsid w:val="41C964B4"/>
    <w:rsid w:val="41D13F2D"/>
    <w:rsid w:val="41D517BE"/>
    <w:rsid w:val="41D5429B"/>
    <w:rsid w:val="41F92ABD"/>
    <w:rsid w:val="41FC1B6A"/>
    <w:rsid w:val="42332E3A"/>
    <w:rsid w:val="423C4D26"/>
    <w:rsid w:val="42416CF7"/>
    <w:rsid w:val="424D1C7F"/>
    <w:rsid w:val="425846A6"/>
    <w:rsid w:val="426137A1"/>
    <w:rsid w:val="42624E34"/>
    <w:rsid w:val="427F218F"/>
    <w:rsid w:val="42840AD6"/>
    <w:rsid w:val="42870A90"/>
    <w:rsid w:val="428B63CF"/>
    <w:rsid w:val="42AF67D0"/>
    <w:rsid w:val="42BC0E70"/>
    <w:rsid w:val="42C245CE"/>
    <w:rsid w:val="42C35F6C"/>
    <w:rsid w:val="42CE53D3"/>
    <w:rsid w:val="42CF6F4F"/>
    <w:rsid w:val="42DD0E52"/>
    <w:rsid w:val="42F25C9A"/>
    <w:rsid w:val="43055AE1"/>
    <w:rsid w:val="430976F7"/>
    <w:rsid w:val="431A0C24"/>
    <w:rsid w:val="43284021"/>
    <w:rsid w:val="432D1637"/>
    <w:rsid w:val="43386236"/>
    <w:rsid w:val="434E1C20"/>
    <w:rsid w:val="43620283"/>
    <w:rsid w:val="4363286E"/>
    <w:rsid w:val="437101AA"/>
    <w:rsid w:val="43741014"/>
    <w:rsid w:val="43A73BE3"/>
    <w:rsid w:val="43AE7A7E"/>
    <w:rsid w:val="43B01826"/>
    <w:rsid w:val="43C7383A"/>
    <w:rsid w:val="43CA157C"/>
    <w:rsid w:val="43CF502D"/>
    <w:rsid w:val="43E8521C"/>
    <w:rsid w:val="43FD36FF"/>
    <w:rsid w:val="440B02B4"/>
    <w:rsid w:val="441C5080"/>
    <w:rsid w:val="44233849"/>
    <w:rsid w:val="44496945"/>
    <w:rsid w:val="446B500C"/>
    <w:rsid w:val="448508DF"/>
    <w:rsid w:val="44BF18A2"/>
    <w:rsid w:val="44CF71AB"/>
    <w:rsid w:val="44E23735"/>
    <w:rsid w:val="44E26451"/>
    <w:rsid w:val="44E67CEF"/>
    <w:rsid w:val="44EA77F7"/>
    <w:rsid w:val="4517434D"/>
    <w:rsid w:val="45357785"/>
    <w:rsid w:val="45387766"/>
    <w:rsid w:val="453A760F"/>
    <w:rsid w:val="45491A3E"/>
    <w:rsid w:val="45503B28"/>
    <w:rsid w:val="45853082"/>
    <w:rsid w:val="45857508"/>
    <w:rsid w:val="45891F3C"/>
    <w:rsid w:val="4590274A"/>
    <w:rsid w:val="45905EAD"/>
    <w:rsid w:val="45A32084"/>
    <w:rsid w:val="45A8769B"/>
    <w:rsid w:val="45C344D5"/>
    <w:rsid w:val="45C864B7"/>
    <w:rsid w:val="45D264C6"/>
    <w:rsid w:val="45ED50AE"/>
    <w:rsid w:val="45FD0891"/>
    <w:rsid w:val="46185D52"/>
    <w:rsid w:val="46192347"/>
    <w:rsid w:val="46252A99"/>
    <w:rsid w:val="462C285E"/>
    <w:rsid w:val="4639249F"/>
    <w:rsid w:val="463A0304"/>
    <w:rsid w:val="464A4975"/>
    <w:rsid w:val="465670F7"/>
    <w:rsid w:val="4665558C"/>
    <w:rsid w:val="467C2D95"/>
    <w:rsid w:val="46805F22"/>
    <w:rsid w:val="468477C0"/>
    <w:rsid w:val="4689127A"/>
    <w:rsid w:val="4695468D"/>
    <w:rsid w:val="469A6A31"/>
    <w:rsid w:val="46C73B51"/>
    <w:rsid w:val="46CA3A9F"/>
    <w:rsid w:val="46D83FB0"/>
    <w:rsid w:val="46F25071"/>
    <w:rsid w:val="471553B4"/>
    <w:rsid w:val="471E6457"/>
    <w:rsid w:val="471F398D"/>
    <w:rsid w:val="47232D85"/>
    <w:rsid w:val="475F6267"/>
    <w:rsid w:val="4760207C"/>
    <w:rsid w:val="4766336A"/>
    <w:rsid w:val="47743C9D"/>
    <w:rsid w:val="478657BA"/>
    <w:rsid w:val="478B55A3"/>
    <w:rsid w:val="47906F17"/>
    <w:rsid w:val="479A7A31"/>
    <w:rsid w:val="479B1699"/>
    <w:rsid w:val="479B3721"/>
    <w:rsid w:val="47A10846"/>
    <w:rsid w:val="47AF51BF"/>
    <w:rsid w:val="47B81E12"/>
    <w:rsid w:val="47C12FC5"/>
    <w:rsid w:val="47D03B18"/>
    <w:rsid w:val="47DB1D58"/>
    <w:rsid w:val="47ED29D3"/>
    <w:rsid w:val="47EF74A3"/>
    <w:rsid w:val="47F50C9B"/>
    <w:rsid w:val="480C5CBF"/>
    <w:rsid w:val="480F1D14"/>
    <w:rsid w:val="4834394A"/>
    <w:rsid w:val="48390A7E"/>
    <w:rsid w:val="48515DC8"/>
    <w:rsid w:val="48531B40"/>
    <w:rsid w:val="485A65F3"/>
    <w:rsid w:val="48987720"/>
    <w:rsid w:val="489B34E7"/>
    <w:rsid w:val="489D4A92"/>
    <w:rsid w:val="48AA0D47"/>
    <w:rsid w:val="48AB437A"/>
    <w:rsid w:val="48B63E7D"/>
    <w:rsid w:val="48BB5E99"/>
    <w:rsid w:val="48C7608A"/>
    <w:rsid w:val="48E704DA"/>
    <w:rsid w:val="48E709AB"/>
    <w:rsid w:val="48FD1AAC"/>
    <w:rsid w:val="49074129"/>
    <w:rsid w:val="491C4628"/>
    <w:rsid w:val="491E413A"/>
    <w:rsid w:val="492B5D1A"/>
    <w:rsid w:val="49356195"/>
    <w:rsid w:val="493E72F4"/>
    <w:rsid w:val="49477CA3"/>
    <w:rsid w:val="495105E0"/>
    <w:rsid w:val="495530D2"/>
    <w:rsid w:val="495D4FB7"/>
    <w:rsid w:val="495F0F47"/>
    <w:rsid w:val="497F0713"/>
    <w:rsid w:val="49850611"/>
    <w:rsid w:val="49902920"/>
    <w:rsid w:val="499C3073"/>
    <w:rsid w:val="49B4660E"/>
    <w:rsid w:val="49E47F0A"/>
    <w:rsid w:val="4A221E06"/>
    <w:rsid w:val="4A2C05A1"/>
    <w:rsid w:val="4A487A49"/>
    <w:rsid w:val="4A563B69"/>
    <w:rsid w:val="4A661827"/>
    <w:rsid w:val="4A77137D"/>
    <w:rsid w:val="4A995804"/>
    <w:rsid w:val="4A9D3546"/>
    <w:rsid w:val="4AAA5C63"/>
    <w:rsid w:val="4AAC19DB"/>
    <w:rsid w:val="4ABE4002"/>
    <w:rsid w:val="4AD3789D"/>
    <w:rsid w:val="4AE61558"/>
    <w:rsid w:val="4AE629A4"/>
    <w:rsid w:val="4AF93679"/>
    <w:rsid w:val="4B1E0386"/>
    <w:rsid w:val="4B2B6DA4"/>
    <w:rsid w:val="4B327DA5"/>
    <w:rsid w:val="4B483ECE"/>
    <w:rsid w:val="4B4D5DE5"/>
    <w:rsid w:val="4B53713F"/>
    <w:rsid w:val="4B5918B4"/>
    <w:rsid w:val="4B5E178B"/>
    <w:rsid w:val="4B7A3887"/>
    <w:rsid w:val="4B7D53C9"/>
    <w:rsid w:val="4B85293F"/>
    <w:rsid w:val="4B902502"/>
    <w:rsid w:val="4B9B344B"/>
    <w:rsid w:val="4BA44460"/>
    <w:rsid w:val="4BDB55FA"/>
    <w:rsid w:val="4BF70A34"/>
    <w:rsid w:val="4C017B05"/>
    <w:rsid w:val="4C0849EF"/>
    <w:rsid w:val="4C125927"/>
    <w:rsid w:val="4C3A3FC8"/>
    <w:rsid w:val="4C3D55C6"/>
    <w:rsid w:val="4C520360"/>
    <w:rsid w:val="4C583BC9"/>
    <w:rsid w:val="4C667A5B"/>
    <w:rsid w:val="4C823BCA"/>
    <w:rsid w:val="4C8C73CE"/>
    <w:rsid w:val="4C9F1330"/>
    <w:rsid w:val="4CA23096"/>
    <w:rsid w:val="4CAB3457"/>
    <w:rsid w:val="4CAF57B3"/>
    <w:rsid w:val="4CD82614"/>
    <w:rsid w:val="4CEA67EB"/>
    <w:rsid w:val="4CF124C7"/>
    <w:rsid w:val="4CF70170"/>
    <w:rsid w:val="4CF907DC"/>
    <w:rsid w:val="4CFA619E"/>
    <w:rsid w:val="4CFD777A"/>
    <w:rsid w:val="4D043409"/>
    <w:rsid w:val="4D201110"/>
    <w:rsid w:val="4D3431C7"/>
    <w:rsid w:val="4D526F59"/>
    <w:rsid w:val="4D650150"/>
    <w:rsid w:val="4D7F0CE1"/>
    <w:rsid w:val="4D981DA3"/>
    <w:rsid w:val="4D9A5B1B"/>
    <w:rsid w:val="4D9C7AE5"/>
    <w:rsid w:val="4DA229B3"/>
    <w:rsid w:val="4DB35F12"/>
    <w:rsid w:val="4DE03AC2"/>
    <w:rsid w:val="4DEF02BD"/>
    <w:rsid w:val="4DFB0EC4"/>
    <w:rsid w:val="4E0336C0"/>
    <w:rsid w:val="4E0D72D8"/>
    <w:rsid w:val="4E125FF9"/>
    <w:rsid w:val="4E214868"/>
    <w:rsid w:val="4E274307"/>
    <w:rsid w:val="4E383ED6"/>
    <w:rsid w:val="4E3B5C73"/>
    <w:rsid w:val="4E560D60"/>
    <w:rsid w:val="4E564593"/>
    <w:rsid w:val="4E703F51"/>
    <w:rsid w:val="4E802F63"/>
    <w:rsid w:val="4E8A5B90"/>
    <w:rsid w:val="4E942C0A"/>
    <w:rsid w:val="4E98220D"/>
    <w:rsid w:val="4EA67471"/>
    <w:rsid w:val="4EB7399D"/>
    <w:rsid w:val="4EB96475"/>
    <w:rsid w:val="4EC372F3"/>
    <w:rsid w:val="4ECD2716"/>
    <w:rsid w:val="4ED35788"/>
    <w:rsid w:val="4EE73AF5"/>
    <w:rsid w:val="4EE84EA5"/>
    <w:rsid w:val="4EEE4AF5"/>
    <w:rsid w:val="4F0B544D"/>
    <w:rsid w:val="4F0C0C9A"/>
    <w:rsid w:val="4F165675"/>
    <w:rsid w:val="4F301FB1"/>
    <w:rsid w:val="4F473A81"/>
    <w:rsid w:val="4F4F7329"/>
    <w:rsid w:val="4F5260B5"/>
    <w:rsid w:val="4F5543EF"/>
    <w:rsid w:val="4F56624C"/>
    <w:rsid w:val="4F58224C"/>
    <w:rsid w:val="4F5A7FFE"/>
    <w:rsid w:val="4F5B752C"/>
    <w:rsid w:val="4F5F701C"/>
    <w:rsid w:val="4F846A83"/>
    <w:rsid w:val="4F8B2726"/>
    <w:rsid w:val="4F8B4457"/>
    <w:rsid w:val="4FA41146"/>
    <w:rsid w:val="4FA90297"/>
    <w:rsid w:val="4FD80B7D"/>
    <w:rsid w:val="4FDA01F8"/>
    <w:rsid w:val="4FE561E5"/>
    <w:rsid w:val="4FF221C3"/>
    <w:rsid w:val="4FF27E90"/>
    <w:rsid w:val="4FF5172F"/>
    <w:rsid w:val="4FFA0634"/>
    <w:rsid w:val="500032A2"/>
    <w:rsid w:val="50146059"/>
    <w:rsid w:val="504E08AD"/>
    <w:rsid w:val="50575F45"/>
    <w:rsid w:val="505C4D01"/>
    <w:rsid w:val="506F4A92"/>
    <w:rsid w:val="507419FE"/>
    <w:rsid w:val="507C1E50"/>
    <w:rsid w:val="508B1CA1"/>
    <w:rsid w:val="50901457"/>
    <w:rsid w:val="509E5922"/>
    <w:rsid w:val="50A54F03"/>
    <w:rsid w:val="50AA168D"/>
    <w:rsid w:val="50AF4B30"/>
    <w:rsid w:val="50BC5CDC"/>
    <w:rsid w:val="50CA2BBB"/>
    <w:rsid w:val="50E74C38"/>
    <w:rsid w:val="50FC089B"/>
    <w:rsid w:val="50FD0D89"/>
    <w:rsid w:val="50FE2865"/>
    <w:rsid w:val="51024103"/>
    <w:rsid w:val="51025571"/>
    <w:rsid w:val="51071719"/>
    <w:rsid w:val="510819A0"/>
    <w:rsid w:val="51200E5F"/>
    <w:rsid w:val="5123009E"/>
    <w:rsid w:val="512C2CA7"/>
    <w:rsid w:val="512D289E"/>
    <w:rsid w:val="514152FB"/>
    <w:rsid w:val="51434ED1"/>
    <w:rsid w:val="514D0397"/>
    <w:rsid w:val="51595CED"/>
    <w:rsid w:val="516445A0"/>
    <w:rsid w:val="518956A9"/>
    <w:rsid w:val="51E101BC"/>
    <w:rsid w:val="521D4F6D"/>
    <w:rsid w:val="523A416D"/>
    <w:rsid w:val="52490C2A"/>
    <w:rsid w:val="5253273C"/>
    <w:rsid w:val="525505B5"/>
    <w:rsid w:val="5261544F"/>
    <w:rsid w:val="529414C0"/>
    <w:rsid w:val="52A01E26"/>
    <w:rsid w:val="52A52223"/>
    <w:rsid w:val="52B97CAE"/>
    <w:rsid w:val="52C504FB"/>
    <w:rsid w:val="52DC6BD6"/>
    <w:rsid w:val="52E13756"/>
    <w:rsid w:val="52E65840"/>
    <w:rsid w:val="52EF5C2D"/>
    <w:rsid w:val="52EF6909"/>
    <w:rsid w:val="52F47582"/>
    <w:rsid w:val="5311687F"/>
    <w:rsid w:val="531E71EE"/>
    <w:rsid w:val="5322283B"/>
    <w:rsid w:val="53230361"/>
    <w:rsid w:val="536270DB"/>
    <w:rsid w:val="5371534A"/>
    <w:rsid w:val="53720C63"/>
    <w:rsid w:val="53764934"/>
    <w:rsid w:val="537700D3"/>
    <w:rsid w:val="537A4622"/>
    <w:rsid w:val="53811681"/>
    <w:rsid w:val="538A520F"/>
    <w:rsid w:val="53933E3F"/>
    <w:rsid w:val="53AC4A7F"/>
    <w:rsid w:val="53B418CC"/>
    <w:rsid w:val="53F32910"/>
    <w:rsid w:val="53F4098D"/>
    <w:rsid w:val="53FC3AD9"/>
    <w:rsid w:val="53FE04C8"/>
    <w:rsid w:val="54206BE2"/>
    <w:rsid w:val="54297BB6"/>
    <w:rsid w:val="542B571F"/>
    <w:rsid w:val="54336DD4"/>
    <w:rsid w:val="543660C2"/>
    <w:rsid w:val="54375971"/>
    <w:rsid w:val="54453F00"/>
    <w:rsid w:val="544D196D"/>
    <w:rsid w:val="54723C7D"/>
    <w:rsid w:val="5478326E"/>
    <w:rsid w:val="547F6951"/>
    <w:rsid w:val="54854CE2"/>
    <w:rsid w:val="548965FC"/>
    <w:rsid w:val="548E5CAE"/>
    <w:rsid w:val="54905064"/>
    <w:rsid w:val="54931516"/>
    <w:rsid w:val="549F015A"/>
    <w:rsid w:val="54AF503F"/>
    <w:rsid w:val="54B25E40"/>
    <w:rsid w:val="54D730B0"/>
    <w:rsid w:val="54E812EA"/>
    <w:rsid w:val="54F76B5C"/>
    <w:rsid w:val="55020A87"/>
    <w:rsid w:val="550341FE"/>
    <w:rsid w:val="55042014"/>
    <w:rsid w:val="55210479"/>
    <w:rsid w:val="552A209A"/>
    <w:rsid w:val="55393BB8"/>
    <w:rsid w:val="55517407"/>
    <w:rsid w:val="55614C5E"/>
    <w:rsid w:val="556C5FEF"/>
    <w:rsid w:val="5572737D"/>
    <w:rsid w:val="55823A64"/>
    <w:rsid w:val="558C2621"/>
    <w:rsid w:val="55AD3652"/>
    <w:rsid w:val="55B9606B"/>
    <w:rsid w:val="55DE0E54"/>
    <w:rsid w:val="55EE4C56"/>
    <w:rsid w:val="55FF52A6"/>
    <w:rsid w:val="5633198E"/>
    <w:rsid w:val="563E5469"/>
    <w:rsid w:val="565A053D"/>
    <w:rsid w:val="566919C6"/>
    <w:rsid w:val="566C5546"/>
    <w:rsid w:val="56745BC9"/>
    <w:rsid w:val="568832FC"/>
    <w:rsid w:val="56907775"/>
    <w:rsid w:val="56C1236A"/>
    <w:rsid w:val="56CD56FA"/>
    <w:rsid w:val="56CF2CF8"/>
    <w:rsid w:val="56E34EAC"/>
    <w:rsid w:val="57016C0B"/>
    <w:rsid w:val="570203D1"/>
    <w:rsid w:val="571159E3"/>
    <w:rsid w:val="571D3ABE"/>
    <w:rsid w:val="571F6B78"/>
    <w:rsid w:val="57340D8E"/>
    <w:rsid w:val="57452F9B"/>
    <w:rsid w:val="57645BA3"/>
    <w:rsid w:val="576A1B6C"/>
    <w:rsid w:val="57805D82"/>
    <w:rsid w:val="579001D7"/>
    <w:rsid w:val="57936854"/>
    <w:rsid w:val="579848F6"/>
    <w:rsid w:val="57A22474"/>
    <w:rsid w:val="57AF0A2B"/>
    <w:rsid w:val="57C43A36"/>
    <w:rsid w:val="57F62116"/>
    <w:rsid w:val="580746F5"/>
    <w:rsid w:val="58101705"/>
    <w:rsid w:val="58335AD6"/>
    <w:rsid w:val="58346B6C"/>
    <w:rsid w:val="584265A5"/>
    <w:rsid w:val="58564D34"/>
    <w:rsid w:val="58707FAE"/>
    <w:rsid w:val="58733B38"/>
    <w:rsid w:val="58801DB1"/>
    <w:rsid w:val="58895B35"/>
    <w:rsid w:val="58906498"/>
    <w:rsid w:val="58C83D7C"/>
    <w:rsid w:val="58E7744A"/>
    <w:rsid w:val="59012EF2"/>
    <w:rsid w:val="5909370D"/>
    <w:rsid w:val="590D48EB"/>
    <w:rsid w:val="59495353"/>
    <w:rsid w:val="594B0611"/>
    <w:rsid w:val="594D4389"/>
    <w:rsid w:val="595D2922"/>
    <w:rsid w:val="59634E7E"/>
    <w:rsid w:val="597265E6"/>
    <w:rsid w:val="59943D66"/>
    <w:rsid w:val="5996188C"/>
    <w:rsid w:val="59A85569"/>
    <w:rsid w:val="59A90DF6"/>
    <w:rsid w:val="59B8686F"/>
    <w:rsid w:val="59B86AAB"/>
    <w:rsid w:val="59BF5B8E"/>
    <w:rsid w:val="59D027D3"/>
    <w:rsid w:val="59DE0C7A"/>
    <w:rsid w:val="59F04D56"/>
    <w:rsid w:val="59FD5DAF"/>
    <w:rsid w:val="5A125C89"/>
    <w:rsid w:val="5A417D7A"/>
    <w:rsid w:val="5A4C2893"/>
    <w:rsid w:val="5A4F7A61"/>
    <w:rsid w:val="5A6279C1"/>
    <w:rsid w:val="5A690D4F"/>
    <w:rsid w:val="5A77291D"/>
    <w:rsid w:val="5A852ECF"/>
    <w:rsid w:val="5A9C1659"/>
    <w:rsid w:val="5AA026B8"/>
    <w:rsid w:val="5AA116D7"/>
    <w:rsid w:val="5AAC7C87"/>
    <w:rsid w:val="5AB26B9A"/>
    <w:rsid w:val="5ADA1FF9"/>
    <w:rsid w:val="5AE821DA"/>
    <w:rsid w:val="5AED557F"/>
    <w:rsid w:val="5AF20641"/>
    <w:rsid w:val="5AFD1904"/>
    <w:rsid w:val="5B1552F3"/>
    <w:rsid w:val="5B2B4256"/>
    <w:rsid w:val="5B2C0607"/>
    <w:rsid w:val="5B3034F1"/>
    <w:rsid w:val="5B424CC5"/>
    <w:rsid w:val="5B4672E2"/>
    <w:rsid w:val="5B57504B"/>
    <w:rsid w:val="5B597015"/>
    <w:rsid w:val="5B63362E"/>
    <w:rsid w:val="5B755268"/>
    <w:rsid w:val="5B7B51DE"/>
    <w:rsid w:val="5B88241C"/>
    <w:rsid w:val="5B90055D"/>
    <w:rsid w:val="5B9C2FC5"/>
    <w:rsid w:val="5BA54987"/>
    <w:rsid w:val="5BA65FD3"/>
    <w:rsid w:val="5BC86521"/>
    <w:rsid w:val="5BDC51D2"/>
    <w:rsid w:val="5BDE39BF"/>
    <w:rsid w:val="5C082709"/>
    <w:rsid w:val="5C11169E"/>
    <w:rsid w:val="5C14060C"/>
    <w:rsid w:val="5C180F45"/>
    <w:rsid w:val="5C182A2D"/>
    <w:rsid w:val="5C2E582C"/>
    <w:rsid w:val="5C4C1E77"/>
    <w:rsid w:val="5C7639BC"/>
    <w:rsid w:val="5C981DBF"/>
    <w:rsid w:val="5CA13925"/>
    <w:rsid w:val="5CBC5AAE"/>
    <w:rsid w:val="5CD12F06"/>
    <w:rsid w:val="5CD85C43"/>
    <w:rsid w:val="5CF7084F"/>
    <w:rsid w:val="5D02548B"/>
    <w:rsid w:val="5D0273FA"/>
    <w:rsid w:val="5D147937"/>
    <w:rsid w:val="5D1634FA"/>
    <w:rsid w:val="5D2733FE"/>
    <w:rsid w:val="5D2A0341"/>
    <w:rsid w:val="5D521F6E"/>
    <w:rsid w:val="5D614E5A"/>
    <w:rsid w:val="5D7A4EBD"/>
    <w:rsid w:val="5D7B2AFB"/>
    <w:rsid w:val="5D9D4948"/>
    <w:rsid w:val="5DA07441"/>
    <w:rsid w:val="5DAB5B22"/>
    <w:rsid w:val="5DC34C1A"/>
    <w:rsid w:val="5DC664B8"/>
    <w:rsid w:val="5DCD5EDE"/>
    <w:rsid w:val="5DDB01B6"/>
    <w:rsid w:val="5DDD01B0"/>
    <w:rsid w:val="5DE227D8"/>
    <w:rsid w:val="5DEE4FE1"/>
    <w:rsid w:val="5E040F9B"/>
    <w:rsid w:val="5E163DAD"/>
    <w:rsid w:val="5E18199F"/>
    <w:rsid w:val="5E276BBA"/>
    <w:rsid w:val="5E4A34BA"/>
    <w:rsid w:val="5E5166CA"/>
    <w:rsid w:val="5E572B7B"/>
    <w:rsid w:val="5E622685"/>
    <w:rsid w:val="5E6230CD"/>
    <w:rsid w:val="5E837070"/>
    <w:rsid w:val="5E916EEA"/>
    <w:rsid w:val="5EB629D1"/>
    <w:rsid w:val="5ED929BD"/>
    <w:rsid w:val="5EE004CC"/>
    <w:rsid w:val="5EEF44C3"/>
    <w:rsid w:val="5EF64B87"/>
    <w:rsid w:val="5EFE24CD"/>
    <w:rsid w:val="5F1E02ED"/>
    <w:rsid w:val="5F5335CE"/>
    <w:rsid w:val="5F5F0972"/>
    <w:rsid w:val="5F6123D2"/>
    <w:rsid w:val="5F6E604F"/>
    <w:rsid w:val="5F781A34"/>
    <w:rsid w:val="5F7C6175"/>
    <w:rsid w:val="5F8C113D"/>
    <w:rsid w:val="5F9E149B"/>
    <w:rsid w:val="5F9E76ED"/>
    <w:rsid w:val="5FA55B60"/>
    <w:rsid w:val="5FB55859"/>
    <w:rsid w:val="5FEB2206"/>
    <w:rsid w:val="5FEE6A48"/>
    <w:rsid w:val="6028198E"/>
    <w:rsid w:val="602C2F4B"/>
    <w:rsid w:val="60457B68"/>
    <w:rsid w:val="605C4EB2"/>
    <w:rsid w:val="6060214E"/>
    <w:rsid w:val="6071387E"/>
    <w:rsid w:val="608C5797"/>
    <w:rsid w:val="60932B78"/>
    <w:rsid w:val="60B1182C"/>
    <w:rsid w:val="60B54E5F"/>
    <w:rsid w:val="60B60A66"/>
    <w:rsid w:val="60D67EB5"/>
    <w:rsid w:val="60E72435"/>
    <w:rsid w:val="60F12408"/>
    <w:rsid w:val="60F915AE"/>
    <w:rsid w:val="61085853"/>
    <w:rsid w:val="611834CF"/>
    <w:rsid w:val="61186844"/>
    <w:rsid w:val="61196AEE"/>
    <w:rsid w:val="611D2893"/>
    <w:rsid w:val="612015DC"/>
    <w:rsid w:val="6138147B"/>
    <w:rsid w:val="613D3456"/>
    <w:rsid w:val="61482832"/>
    <w:rsid w:val="615C785F"/>
    <w:rsid w:val="6161246C"/>
    <w:rsid w:val="61742A83"/>
    <w:rsid w:val="617901B4"/>
    <w:rsid w:val="617A09D3"/>
    <w:rsid w:val="617A6407"/>
    <w:rsid w:val="617E2BD9"/>
    <w:rsid w:val="619C7C5C"/>
    <w:rsid w:val="61A66D2D"/>
    <w:rsid w:val="61A92379"/>
    <w:rsid w:val="61AB7F4F"/>
    <w:rsid w:val="61BA27D8"/>
    <w:rsid w:val="61BC7327"/>
    <w:rsid w:val="61D513C0"/>
    <w:rsid w:val="61F12BA4"/>
    <w:rsid w:val="61FC795F"/>
    <w:rsid w:val="62035F2D"/>
    <w:rsid w:val="62265778"/>
    <w:rsid w:val="622A0453"/>
    <w:rsid w:val="62347E94"/>
    <w:rsid w:val="62554D7B"/>
    <w:rsid w:val="62782477"/>
    <w:rsid w:val="62870321"/>
    <w:rsid w:val="6287090C"/>
    <w:rsid w:val="62892F39"/>
    <w:rsid w:val="62A52639"/>
    <w:rsid w:val="62AE5E99"/>
    <w:rsid w:val="62C313EC"/>
    <w:rsid w:val="62C751AC"/>
    <w:rsid w:val="62D2532D"/>
    <w:rsid w:val="62D32926"/>
    <w:rsid w:val="62E775FD"/>
    <w:rsid w:val="62EB1C80"/>
    <w:rsid w:val="62F11E84"/>
    <w:rsid w:val="6306529F"/>
    <w:rsid w:val="631D7704"/>
    <w:rsid w:val="63224191"/>
    <w:rsid w:val="632B7CB6"/>
    <w:rsid w:val="632C5010"/>
    <w:rsid w:val="632D6A8C"/>
    <w:rsid w:val="63326075"/>
    <w:rsid w:val="63577595"/>
    <w:rsid w:val="63666773"/>
    <w:rsid w:val="636D1281"/>
    <w:rsid w:val="63921C8F"/>
    <w:rsid w:val="63974B7F"/>
    <w:rsid w:val="639F7B81"/>
    <w:rsid w:val="63A252D2"/>
    <w:rsid w:val="63B56648"/>
    <w:rsid w:val="63BE7F46"/>
    <w:rsid w:val="63C546CA"/>
    <w:rsid w:val="63D43500"/>
    <w:rsid w:val="63E36016"/>
    <w:rsid w:val="64177A6E"/>
    <w:rsid w:val="64191A38"/>
    <w:rsid w:val="64463885"/>
    <w:rsid w:val="6468651B"/>
    <w:rsid w:val="646C6942"/>
    <w:rsid w:val="64754C21"/>
    <w:rsid w:val="648101EB"/>
    <w:rsid w:val="648F5856"/>
    <w:rsid w:val="64966BE4"/>
    <w:rsid w:val="64C649E5"/>
    <w:rsid w:val="64C971FC"/>
    <w:rsid w:val="64D17A33"/>
    <w:rsid w:val="64E536C8"/>
    <w:rsid w:val="6507446B"/>
    <w:rsid w:val="651F176C"/>
    <w:rsid w:val="651F307E"/>
    <w:rsid w:val="65243799"/>
    <w:rsid w:val="653730AD"/>
    <w:rsid w:val="65473BE4"/>
    <w:rsid w:val="654823B1"/>
    <w:rsid w:val="65670581"/>
    <w:rsid w:val="656E5DB3"/>
    <w:rsid w:val="65835BB3"/>
    <w:rsid w:val="658B7760"/>
    <w:rsid w:val="659514FA"/>
    <w:rsid w:val="65A71B0C"/>
    <w:rsid w:val="65AC2438"/>
    <w:rsid w:val="65B4203E"/>
    <w:rsid w:val="65BE6761"/>
    <w:rsid w:val="65C562C1"/>
    <w:rsid w:val="65DA30E2"/>
    <w:rsid w:val="65DC0944"/>
    <w:rsid w:val="65EB1B83"/>
    <w:rsid w:val="65EE7177"/>
    <w:rsid w:val="65FC3D56"/>
    <w:rsid w:val="660A61FF"/>
    <w:rsid w:val="6635457B"/>
    <w:rsid w:val="663B78CC"/>
    <w:rsid w:val="665E1984"/>
    <w:rsid w:val="66645598"/>
    <w:rsid w:val="66713242"/>
    <w:rsid w:val="66A57E71"/>
    <w:rsid w:val="66B75538"/>
    <w:rsid w:val="66BD4460"/>
    <w:rsid w:val="66C7577B"/>
    <w:rsid w:val="66D47A94"/>
    <w:rsid w:val="66E4759D"/>
    <w:rsid w:val="674B4F4A"/>
    <w:rsid w:val="674E19F8"/>
    <w:rsid w:val="67656D42"/>
    <w:rsid w:val="676A3DA6"/>
    <w:rsid w:val="676C1E7F"/>
    <w:rsid w:val="67773A51"/>
    <w:rsid w:val="679805D8"/>
    <w:rsid w:val="67BC3FEE"/>
    <w:rsid w:val="67CA7544"/>
    <w:rsid w:val="67D35A63"/>
    <w:rsid w:val="67D477F8"/>
    <w:rsid w:val="67F24A7A"/>
    <w:rsid w:val="67F325A0"/>
    <w:rsid w:val="67FF7C3A"/>
    <w:rsid w:val="68016A6B"/>
    <w:rsid w:val="680B5C35"/>
    <w:rsid w:val="6829477F"/>
    <w:rsid w:val="682F4FA9"/>
    <w:rsid w:val="68310698"/>
    <w:rsid w:val="68323C50"/>
    <w:rsid w:val="68376A2A"/>
    <w:rsid w:val="685A617B"/>
    <w:rsid w:val="686332F5"/>
    <w:rsid w:val="68646588"/>
    <w:rsid w:val="686E1C26"/>
    <w:rsid w:val="688232C2"/>
    <w:rsid w:val="68843A78"/>
    <w:rsid w:val="68996CA3"/>
    <w:rsid w:val="689F0599"/>
    <w:rsid w:val="68B43376"/>
    <w:rsid w:val="68B7537B"/>
    <w:rsid w:val="68DC3034"/>
    <w:rsid w:val="68DC4DE2"/>
    <w:rsid w:val="68F053F6"/>
    <w:rsid w:val="68F14D31"/>
    <w:rsid w:val="68F43A1E"/>
    <w:rsid w:val="69085BD7"/>
    <w:rsid w:val="69145603"/>
    <w:rsid w:val="692A1FF1"/>
    <w:rsid w:val="69423186"/>
    <w:rsid w:val="69432BE1"/>
    <w:rsid w:val="694D728A"/>
    <w:rsid w:val="69594684"/>
    <w:rsid w:val="697F233D"/>
    <w:rsid w:val="6988057F"/>
    <w:rsid w:val="699906A2"/>
    <w:rsid w:val="69A973BA"/>
    <w:rsid w:val="69AC12C2"/>
    <w:rsid w:val="69C40A40"/>
    <w:rsid w:val="69C411D0"/>
    <w:rsid w:val="69C62FFA"/>
    <w:rsid w:val="69D16911"/>
    <w:rsid w:val="69D501AF"/>
    <w:rsid w:val="69D86C6D"/>
    <w:rsid w:val="69E4001D"/>
    <w:rsid w:val="69FA48D7"/>
    <w:rsid w:val="69FF347E"/>
    <w:rsid w:val="6A0D6DC9"/>
    <w:rsid w:val="6A2B6021"/>
    <w:rsid w:val="6A4A19BA"/>
    <w:rsid w:val="6A564EBF"/>
    <w:rsid w:val="6A645FFB"/>
    <w:rsid w:val="6A6A2D90"/>
    <w:rsid w:val="6A701056"/>
    <w:rsid w:val="6A7A24EF"/>
    <w:rsid w:val="6A7E361E"/>
    <w:rsid w:val="6A9A2282"/>
    <w:rsid w:val="6ABB292C"/>
    <w:rsid w:val="6AC46CE5"/>
    <w:rsid w:val="6ACD0D45"/>
    <w:rsid w:val="6ACF10A2"/>
    <w:rsid w:val="6AE82164"/>
    <w:rsid w:val="6AEA4CF9"/>
    <w:rsid w:val="6AEA7C8A"/>
    <w:rsid w:val="6AF1726A"/>
    <w:rsid w:val="6AFE0C80"/>
    <w:rsid w:val="6B144D07"/>
    <w:rsid w:val="6B2A0779"/>
    <w:rsid w:val="6B2B1D80"/>
    <w:rsid w:val="6B3D3548"/>
    <w:rsid w:val="6B664EB6"/>
    <w:rsid w:val="6B841E8D"/>
    <w:rsid w:val="6BA87D31"/>
    <w:rsid w:val="6BB72998"/>
    <w:rsid w:val="6BBC73BD"/>
    <w:rsid w:val="6BC066B1"/>
    <w:rsid w:val="6BC8789F"/>
    <w:rsid w:val="6BEE37AA"/>
    <w:rsid w:val="6C0B1660"/>
    <w:rsid w:val="6C164AAF"/>
    <w:rsid w:val="6C256AA0"/>
    <w:rsid w:val="6C2C7E2E"/>
    <w:rsid w:val="6C523D39"/>
    <w:rsid w:val="6C533915"/>
    <w:rsid w:val="6C5506F2"/>
    <w:rsid w:val="6C7F31BE"/>
    <w:rsid w:val="6C8859AD"/>
    <w:rsid w:val="6CD91C0E"/>
    <w:rsid w:val="6CE01353"/>
    <w:rsid w:val="6CEA7AAC"/>
    <w:rsid w:val="6CF00E6E"/>
    <w:rsid w:val="6CF35CFC"/>
    <w:rsid w:val="6CF546C4"/>
    <w:rsid w:val="6CFA25E1"/>
    <w:rsid w:val="6CFE5C6F"/>
    <w:rsid w:val="6D2553A0"/>
    <w:rsid w:val="6D3F29A1"/>
    <w:rsid w:val="6D651DF3"/>
    <w:rsid w:val="6D6A3304"/>
    <w:rsid w:val="6D8D0DA1"/>
    <w:rsid w:val="6D995916"/>
    <w:rsid w:val="6D9E263C"/>
    <w:rsid w:val="6DB8406F"/>
    <w:rsid w:val="6DC26C9C"/>
    <w:rsid w:val="6DD658EE"/>
    <w:rsid w:val="6DD864C0"/>
    <w:rsid w:val="6DDD6E36"/>
    <w:rsid w:val="6DEC1C21"/>
    <w:rsid w:val="6E152319"/>
    <w:rsid w:val="6E3B0BAF"/>
    <w:rsid w:val="6E3E0629"/>
    <w:rsid w:val="6E45554E"/>
    <w:rsid w:val="6E501AEB"/>
    <w:rsid w:val="6E5E5CA6"/>
    <w:rsid w:val="6E7C11B5"/>
    <w:rsid w:val="6E7C32EF"/>
    <w:rsid w:val="6E7F556F"/>
    <w:rsid w:val="6E997C25"/>
    <w:rsid w:val="6E9F07E1"/>
    <w:rsid w:val="6EA14A30"/>
    <w:rsid w:val="6EA42846"/>
    <w:rsid w:val="6EB6105A"/>
    <w:rsid w:val="6EBA00D3"/>
    <w:rsid w:val="6EBD1212"/>
    <w:rsid w:val="6EC629FF"/>
    <w:rsid w:val="6EC7282F"/>
    <w:rsid w:val="6EC922AC"/>
    <w:rsid w:val="6ED21161"/>
    <w:rsid w:val="6F04413C"/>
    <w:rsid w:val="6F1C104C"/>
    <w:rsid w:val="6F255735"/>
    <w:rsid w:val="6F26499B"/>
    <w:rsid w:val="6F2F3282"/>
    <w:rsid w:val="6F35524C"/>
    <w:rsid w:val="6F467459"/>
    <w:rsid w:val="6F587A8E"/>
    <w:rsid w:val="6F5A7044"/>
    <w:rsid w:val="6F5D5506"/>
    <w:rsid w:val="6F600C59"/>
    <w:rsid w:val="6F7E2770"/>
    <w:rsid w:val="6F7F4719"/>
    <w:rsid w:val="6F800BBD"/>
    <w:rsid w:val="6F8776A7"/>
    <w:rsid w:val="6F8B4A66"/>
    <w:rsid w:val="6F957D21"/>
    <w:rsid w:val="6FA57C2A"/>
    <w:rsid w:val="6FC8405E"/>
    <w:rsid w:val="6FD175F7"/>
    <w:rsid w:val="6FD26F3F"/>
    <w:rsid w:val="6FD95378"/>
    <w:rsid w:val="6FEA24DA"/>
    <w:rsid w:val="6FF23B80"/>
    <w:rsid w:val="6FF670D1"/>
    <w:rsid w:val="70180DF5"/>
    <w:rsid w:val="701B6B38"/>
    <w:rsid w:val="703C1CAA"/>
    <w:rsid w:val="703E1108"/>
    <w:rsid w:val="704B7EBD"/>
    <w:rsid w:val="705B0CE2"/>
    <w:rsid w:val="7073427E"/>
    <w:rsid w:val="707F7FC1"/>
    <w:rsid w:val="70830694"/>
    <w:rsid w:val="7092075C"/>
    <w:rsid w:val="70AF49AD"/>
    <w:rsid w:val="70E234A9"/>
    <w:rsid w:val="70F257E2"/>
    <w:rsid w:val="712D7A96"/>
    <w:rsid w:val="71334F8E"/>
    <w:rsid w:val="713C2BF3"/>
    <w:rsid w:val="713F6856"/>
    <w:rsid w:val="71526589"/>
    <w:rsid w:val="715517E0"/>
    <w:rsid w:val="71682CDB"/>
    <w:rsid w:val="717C301D"/>
    <w:rsid w:val="718B55F7"/>
    <w:rsid w:val="719E17CE"/>
    <w:rsid w:val="71AC3CA8"/>
    <w:rsid w:val="71E67530"/>
    <w:rsid w:val="71F27DA7"/>
    <w:rsid w:val="71F552A8"/>
    <w:rsid w:val="71FB09CF"/>
    <w:rsid w:val="71FD3369"/>
    <w:rsid w:val="7208350E"/>
    <w:rsid w:val="72264502"/>
    <w:rsid w:val="72332BB4"/>
    <w:rsid w:val="723358B2"/>
    <w:rsid w:val="72363B93"/>
    <w:rsid w:val="72366F69"/>
    <w:rsid w:val="72534367"/>
    <w:rsid w:val="72546CCC"/>
    <w:rsid w:val="72571A57"/>
    <w:rsid w:val="72981E43"/>
    <w:rsid w:val="729D3834"/>
    <w:rsid w:val="729F57FE"/>
    <w:rsid w:val="72A66B8C"/>
    <w:rsid w:val="72AD5CE4"/>
    <w:rsid w:val="72BB344D"/>
    <w:rsid w:val="72BD396A"/>
    <w:rsid w:val="72EA334F"/>
    <w:rsid w:val="72ED47BB"/>
    <w:rsid w:val="730B241D"/>
    <w:rsid w:val="7325797A"/>
    <w:rsid w:val="734C24BD"/>
    <w:rsid w:val="734D525A"/>
    <w:rsid w:val="7357002D"/>
    <w:rsid w:val="73576104"/>
    <w:rsid w:val="7358775B"/>
    <w:rsid w:val="737A3B75"/>
    <w:rsid w:val="73815738"/>
    <w:rsid w:val="738B18DE"/>
    <w:rsid w:val="739F3A97"/>
    <w:rsid w:val="73AF1694"/>
    <w:rsid w:val="73B673EF"/>
    <w:rsid w:val="73BC5F3C"/>
    <w:rsid w:val="73F02366"/>
    <w:rsid w:val="7419338E"/>
    <w:rsid w:val="742254DD"/>
    <w:rsid w:val="7437180D"/>
    <w:rsid w:val="74391D4B"/>
    <w:rsid w:val="74483CFE"/>
    <w:rsid w:val="744B0DA7"/>
    <w:rsid w:val="744D3074"/>
    <w:rsid w:val="74624CC6"/>
    <w:rsid w:val="746A5AD3"/>
    <w:rsid w:val="74723306"/>
    <w:rsid w:val="747A2CC8"/>
    <w:rsid w:val="747F3641"/>
    <w:rsid w:val="74B579B7"/>
    <w:rsid w:val="74B9011A"/>
    <w:rsid w:val="74BB7061"/>
    <w:rsid w:val="74BD640F"/>
    <w:rsid w:val="74CE3EB2"/>
    <w:rsid w:val="74E0065A"/>
    <w:rsid w:val="74E82D21"/>
    <w:rsid w:val="74EF5E2E"/>
    <w:rsid w:val="74F82FA3"/>
    <w:rsid w:val="750E03C1"/>
    <w:rsid w:val="751C6251"/>
    <w:rsid w:val="751E470B"/>
    <w:rsid w:val="753D7B6A"/>
    <w:rsid w:val="754026A2"/>
    <w:rsid w:val="75404391"/>
    <w:rsid w:val="754226B0"/>
    <w:rsid w:val="75662603"/>
    <w:rsid w:val="75670772"/>
    <w:rsid w:val="757A60AE"/>
    <w:rsid w:val="757C44C8"/>
    <w:rsid w:val="759A09C5"/>
    <w:rsid w:val="75A6427E"/>
    <w:rsid w:val="75B243A7"/>
    <w:rsid w:val="75CA0DE4"/>
    <w:rsid w:val="75DE6DB1"/>
    <w:rsid w:val="75E1612D"/>
    <w:rsid w:val="75E572CF"/>
    <w:rsid w:val="75FB07A2"/>
    <w:rsid w:val="761375E4"/>
    <w:rsid w:val="7621477C"/>
    <w:rsid w:val="76217478"/>
    <w:rsid w:val="763C572C"/>
    <w:rsid w:val="765608C9"/>
    <w:rsid w:val="7666354F"/>
    <w:rsid w:val="766B6ECD"/>
    <w:rsid w:val="76855EB9"/>
    <w:rsid w:val="768A26FB"/>
    <w:rsid w:val="7692691E"/>
    <w:rsid w:val="76996365"/>
    <w:rsid w:val="769A10D0"/>
    <w:rsid w:val="76A07D97"/>
    <w:rsid w:val="76C2349E"/>
    <w:rsid w:val="76CB35EC"/>
    <w:rsid w:val="76CE66B2"/>
    <w:rsid w:val="76D054CE"/>
    <w:rsid w:val="77040C67"/>
    <w:rsid w:val="770B16B4"/>
    <w:rsid w:val="77112A42"/>
    <w:rsid w:val="77167266"/>
    <w:rsid w:val="77260AF8"/>
    <w:rsid w:val="773B587C"/>
    <w:rsid w:val="774271F2"/>
    <w:rsid w:val="77453760"/>
    <w:rsid w:val="774845AD"/>
    <w:rsid w:val="774E4E52"/>
    <w:rsid w:val="77653D55"/>
    <w:rsid w:val="776A7D9F"/>
    <w:rsid w:val="77734AD9"/>
    <w:rsid w:val="77767106"/>
    <w:rsid w:val="777C7EBC"/>
    <w:rsid w:val="778B45A3"/>
    <w:rsid w:val="77A25449"/>
    <w:rsid w:val="77AB2363"/>
    <w:rsid w:val="77F3466D"/>
    <w:rsid w:val="780127F5"/>
    <w:rsid w:val="78047EB1"/>
    <w:rsid w:val="7822274B"/>
    <w:rsid w:val="7840608D"/>
    <w:rsid w:val="78494C44"/>
    <w:rsid w:val="78594455"/>
    <w:rsid w:val="78786AB3"/>
    <w:rsid w:val="78882890"/>
    <w:rsid w:val="78911745"/>
    <w:rsid w:val="78955947"/>
    <w:rsid w:val="78AA588F"/>
    <w:rsid w:val="78B065B0"/>
    <w:rsid w:val="78B83176"/>
    <w:rsid w:val="78BB7662"/>
    <w:rsid w:val="78C33E4A"/>
    <w:rsid w:val="7901119D"/>
    <w:rsid w:val="790D3EA5"/>
    <w:rsid w:val="791B2495"/>
    <w:rsid w:val="791D2A50"/>
    <w:rsid w:val="79366F18"/>
    <w:rsid w:val="79393B8B"/>
    <w:rsid w:val="79432736"/>
    <w:rsid w:val="794C7D62"/>
    <w:rsid w:val="795B1D53"/>
    <w:rsid w:val="79660E81"/>
    <w:rsid w:val="797940FE"/>
    <w:rsid w:val="79813945"/>
    <w:rsid w:val="79AA4A14"/>
    <w:rsid w:val="79B17BC5"/>
    <w:rsid w:val="79B63FC9"/>
    <w:rsid w:val="79DE02DD"/>
    <w:rsid w:val="79E07E40"/>
    <w:rsid w:val="79EB5D1B"/>
    <w:rsid w:val="79F71A7C"/>
    <w:rsid w:val="79FC52E4"/>
    <w:rsid w:val="79FC6182"/>
    <w:rsid w:val="79FD2E0A"/>
    <w:rsid w:val="7A0A6F4F"/>
    <w:rsid w:val="7A1A1C0E"/>
    <w:rsid w:val="7A1B0D74"/>
    <w:rsid w:val="7A41363F"/>
    <w:rsid w:val="7A456F6D"/>
    <w:rsid w:val="7A5F16CA"/>
    <w:rsid w:val="7A710D8E"/>
    <w:rsid w:val="7AAA2F92"/>
    <w:rsid w:val="7AB1300F"/>
    <w:rsid w:val="7AB64E52"/>
    <w:rsid w:val="7ADA0EA4"/>
    <w:rsid w:val="7AE75FBC"/>
    <w:rsid w:val="7AFC56DC"/>
    <w:rsid w:val="7AFE508C"/>
    <w:rsid w:val="7B073F40"/>
    <w:rsid w:val="7B0D3216"/>
    <w:rsid w:val="7B345398"/>
    <w:rsid w:val="7B355131"/>
    <w:rsid w:val="7B4F7695"/>
    <w:rsid w:val="7B590C27"/>
    <w:rsid w:val="7B615D46"/>
    <w:rsid w:val="7B6C5EAB"/>
    <w:rsid w:val="7B7814A8"/>
    <w:rsid w:val="7B861DF2"/>
    <w:rsid w:val="7BA33013"/>
    <w:rsid w:val="7BD209F2"/>
    <w:rsid w:val="7BF702E8"/>
    <w:rsid w:val="7BFA0FA5"/>
    <w:rsid w:val="7BFE2BF5"/>
    <w:rsid w:val="7C0B3F04"/>
    <w:rsid w:val="7C134B67"/>
    <w:rsid w:val="7C162A9E"/>
    <w:rsid w:val="7C177BEA"/>
    <w:rsid w:val="7C1903CF"/>
    <w:rsid w:val="7C1D1542"/>
    <w:rsid w:val="7C206AB7"/>
    <w:rsid w:val="7C8646F6"/>
    <w:rsid w:val="7C876A78"/>
    <w:rsid w:val="7C9B46D0"/>
    <w:rsid w:val="7CA3413D"/>
    <w:rsid w:val="7CA95B93"/>
    <w:rsid w:val="7CBC0850"/>
    <w:rsid w:val="7CD3681B"/>
    <w:rsid w:val="7CD9190C"/>
    <w:rsid w:val="7CD97B5E"/>
    <w:rsid w:val="7CF20DD2"/>
    <w:rsid w:val="7CFF7134"/>
    <w:rsid w:val="7D0D49BE"/>
    <w:rsid w:val="7D621902"/>
    <w:rsid w:val="7D8603E2"/>
    <w:rsid w:val="7D9C553A"/>
    <w:rsid w:val="7DC9372F"/>
    <w:rsid w:val="7DD0508B"/>
    <w:rsid w:val="7DE4119D"/>
    <w:rsid w:val="7DEE5B58"/>
    <w:rsid w:val="7E0B1390"/>
    <w:rsid w:val="7E1470DA"/>
    <w:rsid w:val="7E2B13AE"/>
    <w:rsid w:val="7E321DB6"/>
    <w:rsid w:val="7E53749D"/>
    <w:rsid w:val="7E5C45A3"/>
    <w:rsid w:val="7E6B2A38"/>
    <w:rsid w:val="7EA224D8"/>
    <w:rsid w:val="7ED03245"/>
    <w:rsid w:val="7ED25E9B"/>
    <w:rsid w:val="7ED37D6E"/>
    <w:rsid w:val="7F2F7F0A"/>
    <w:rsid w:val="7F7D2EBD"/>
    <w:rsid w:val="7F8846F0"/>
    <w:rsid w:val="7F9D30C5"/>
    <w:rsid w:val="7FA04963"/>
    <w:rsid w:val="7FA73F44"/>
    <w:rsid w:val="7FAD2052"/>
    <w:rsid w:val="7FB0411E"/>
    <w:rsid w:val="7FCA5021"/>
    <w:rsid w:val="7FEA3B6F"/>
    <w:rsid w:val="7FEE5147"/>
    <w:rsid w:val="7FF32CE5"/>
    <w:rsid w:val="BAFFAB79"/>
    <w:rsid w:val="DBEED555"/>
  </w:rsids>
  <m:mathPr>
    <m:brkBin m:val="before"/>
    <m:brkBinSub m:val="--"/>
    <m:smallFrac m:val="0"/>
    <m:dispDef/>
    <m:lMargin m:val="0"/>
    <m:rMargin m:val="0"/>
    <m:defJc m:val="centerGroup"/>
    <m:wrapIndent m:val="1440"/>
    <m:intLim m:val="subSup"/>
    <m:naryLim m:val="undOvr"/>
  </m:mathPr>
  <w:themeFontLang w:val="zh-CN" w:eastAsia="zh-CN" w:bidi="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suppressAutoHyphens/>
      <w:bidi w:val="0"/>
      <w:spacing w:before="0" w:after="0"/>
      <w:jc w:val="left"/>
    </w:pPr>
    <w:rPr>
      <w:rFonts w:ascii="Arial Unicode MS" w:hAnsi="Arial Unicode MS" w:eastAsia="Arial Unicode MS" w:cs="Arial Unicode MS"/>
      <w:color w:val="auto"/>
      <w:kern w:val="0"/>
      <w:sz w:val="22"/>
      <w:szCs w:val="22"/>
      <w:lang w:val="zh-CN" w:eastAsia="zh-CN" w:bidi="zh-CN"/>
    </w:rPr>
  </w:style>
  <w:style w:type="paragraph" w:styleId="2">
    <w:name w:val="heading 1"/>
    <w:basedOn w:val="1"/>
    <w:next w:val="1"/>
    <w:qFormat/>
    <w:uiPriority w:val="1"/>
    <w:pPr>
      <w:ind w:left="-40" w:firstLine="0"/>
      <w:outlineLvl w:val="0"/>
    </w:pPr>
    <w:rPr>
      <w:sz w:val="52"/>
      <w:szCs w:val="52"/>
    </w:rPr>
  </w:style>
  <w:style w:type="paragraph" w:styleId="3">
    <w:name w:val="heading 2"/>
    <w:basedOn w:val="1"/>
    <w:next w:val="1"/>
    <w:qFormat/>
    <w:uiPriority w:val="1"/>
    <w:pPr>
      <w:ind w:right="18" w:firstLine="0"/>
      <w:jc w:val="center"/>
      <w:outlineLvl w:val="1"/>
    </w:pPr>
    <w:rPr>
      <w:sz w:val="44"/>
      <w:szCs w:val="44"/>
    </w:rPr>
  </w:style>
  <w:style w:type="paragraph" w:styleId="4">
    <w:name w:val="heading 3"/>
    <w:basedOn w:val="1"/>
    <w:next w:val="1"/>
    <w:qFormat/>
    <w:uiPriority w:val="1"/>
    <w:pPr>
      <w:ind w:left="1" w:firstLine="0"/>
      <w:jc w:val="center"/>
      <w:outlineLvl w:val="2"/>
    </w:pPr>
    <w:rPr>
      <w:sz w:val="40"/>
      <w:szCs w:val="40"/>
    </w:rPr>
  </w:style>
  <w:style w:type="paragraph" w:styleId="5">
    <w:name w:val="heading 4"/>
    <w:basedOn w:val="1"/>
    <w:next w:val="1"/>
    <w:qFormat/>
    <w:uiPriority w:val="1"/>
    <w:pPr>
      <w:jc w:val="center"/>
      <w:outlineLvl w:val="3"/>
    </w:pPr>
    <w:rPr>
      <w:sz w:val="36"/>
      <w:szCs w:val="36"/>
    </w:rPr>
  </w:style>
  <w:style w:type="paragraph" w:styleId="6">
    <w:name w:val="heading 5"/>
    <w:basedOn w:val="1"/>
    <w:next w:val="1"/>
    <w:qFormat/>
    <w:uiPriority w:val="1"/>
    <w:pPr>
      <w:ind w:left="112" w:firstLine="0"/>
      <w:outlineLvl w:val="4"/>
    </w:pPr>
    <w:rPr>
      <w:sz w:val="33"/>
      <w:szCs w:val="33"/>
    </w:rPr>
  </w:style>
  <w:style w:type="character" w:default="1" w:styleId="14">
    <w:name w:val="Default Paragraph Font"/>
    <w:unhideWhenUsed/>
    <w:qFormat/>
    <w:uiPriority w:val="1"/>
  </w:style>
  <w:style w:type="table" w:default="1" w:styleId="12">
    <w:name w:val="Normal Table"/>
    <w:unhideWhenUsed/>
    <w:qFormat/>
    <w:uiPriority w:val="99"/>
    <w:tblPr>
      <w:tblCellMar>
        <w:top w:w="0" w:type="dxa"/>
        <w:left w:w="108" w:type="dxa"/>
        <w:bottom w:w="0" w:type="dxa"/>
        <w:right w:w="108" w:type="dxa"/>
      </w:tblCellMar>
    </w:tblPr>
  </w:style>
  <w:style w:type="paragraph" w:styleId="7">
    <w:name w:val="caption"/>
    <w:basedOn w:val="1"/>
    <w:next w:val="1"/>
    <w:qFormat/>
    <w:uiPriority w:val="0"/>
    <w:pPr>
      <w:suppressLineNumbers/>
      <w:spacing w:before="120" w:after="120"/>
    </w:pPr>
    <w:rPr>
      <w:i/>
      <w:iCs/>
      <w:sz w:val="24"/>
      <w:szCs w:val="24"/>
    </w:rPr>
  </w:style>
  <w:style w:type="paragraph" w:styleId="8">
    <w:name w:val="Body Text"/>
    <w:basedOn w:val="1"/>
    <w:qFormat/>
    <w:uiPriority w:val="1"/>
    <w:rPr>
      <w:sz w:val="32"/>
      <w:szCs w:val="32"/>
    </w:rPr>
  </w:style>
  <w:style w:type="paragraph" w:styleId="9">
    <w:name w:val="footer"/>
    <w:basedOn w:val="1"/>
    <w:qFormat/>
    <w:uiPriority w:val="0"/>
    <w:pPr>
      <w:tabs>
        <w:tab w:val="center" w:pos="4153"/>
        <w:tab w:val="right" w:pos="8306"/>
      </w:tabs>
      <w:snapToGrid w:val="0"/>
    </w:pPr>
    <w:rPr>
      <w:sz w:val="18"/>
      <w:szCs w:val="18"/>
    </w:rPr>
  </w:style>
  <w:style w:type="paragraph" w:styleId="10">
    <w:name w:val="header"/>
    <w:basedOn w:val="1"/>
    <w:qFormat/>
    <w:uiPriority w:val="0"/>
    <w:pPr>
      <w:pBdr>
        <w:bottom w:val="single" w:color="000000" w:sz="6" w:space="1"/>
      </w:pBdr>
      <w:tabs>
        <w:tab w:val="center" w:pos="4153"/>
        <w:tab w:val="right" w:pos="8306"/>
      </w:tabs>
      <w:snapToGrid w:val="0"/>
      <w:jc w:val="center"/>
    </w:pPr>
    <w:rPr>
      <w:sz w:val="18"/>
      <w:szCs w:val="18"/>
    </w:rPr>
  </w:style>
  <w:style w:type="paragraph" w:styleId="11">
    <w:name w:val="List"/>
    <w:basedOn w:val="8"/>
    <w:qFormat/>
    <w:uiPriority w:val="0"/>
  </w:style>
  <w:style w:type="table" w:styleId="13">
    <w:name w:val="Table Grid"/>
    <w:basedOn w:val="1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5">
    <w:name w:val="编号符号"/>
    <w:qFormat/>
    <w:uiPriority w:val="0"/>
  </w:style>
  <w:style w:type="character" w:customStyle="1" w:styleId="16">
    <w:name w:val="页眉 字符"/>
    <w:basedOn w:val="14"/>
    <w:qFormat/>
    <w:uiPriority w:val="0"/>
    <w:rPr>
      <w:rFonts w:ascii="Arial Unicode MS" w:hAnsi="Arial Unicode MS" w:eastAsia="Arial Unicode MS" w:cs="Arial Unicode MS"/>
      <w:sz w:val="18"/>
      <w:szCs w:val="18"/>
      <w:lang w:val="zh-CN" w:bidi="zh-CN"/>
    </w:rPr>
  </w:style>
  <w:style w:type="character" w:customStyle="1" w:styleId="17">
    <w:name w:val="页脚 字符"/>
    <w:basedOn w:val="14"/>
    <w:qFormat/>
    <w:uiPriority w:val="0"/>
    <w:rPr>
      <w:rFonts w:ascii="Arial Unicode MS" w:hAnsi="Arial Unicode MS" w:eastAsia="Arial Unicode MS" w:cs="Arial Unicode MS"/>
      <w:sz w:val="18"/>
      <w:szCs w:val="18"/>
      <w:lang w:val="zh-CN" w:bidi="zh-CN"/>
    </w:rPr>
  </w:style>
  <w:style w:type="paragraph" w:customStyle="1" w:styleId="18">
    <w:name w:val="标题样式"/>
    <w:basedOn w:val="1"/>
    <w:next w:val="8"/>
    <w:qFormat/>
    <w:uiPriority w:val="0"/>
    <w:pPr>
      <w:keepNext/>
      <w:spacing w:before="240" w:after="120"/>
    </w:pPr>
    <w:rPr>
      <w:rFonts w:ascii="Liberation Sans" w:hAnsi="Liberation Sans"/>
      <w:sz w:val="28"/>
      <w:szCs w:val="28"/>
    </w:rPr>
  </w:style>
  <w:style w:type="paragraph" w:customStyle="1" w:styleId="19">
    <w:name w:val="索引"/>
    <w:basedOn w:val="1"/>
    <w:qFormat/>
    <w:uiPriority w:val="0"/>
    <w:pPr>
      <w:suppressLineNumbers/>
    </w:pPr>
  </w:style>
  <w:style w:type="paragraph" w:customStyle="1" w:styleId="20">
    <w:name w:val="页眉与页脚"/>
    <w:basedOn w:val="1"/>
    <w:qFormat/>
    <w:uiPriority w:val="0"/>
  </w:style>
  <w:style w:type="paragraph" w:customStyle="1" w:styleId="21">
    <w:name w:val="List Paragraph"/>
    <w:basedOn w:val="1"/>
    <w:qFormat/>
    <w:uiPriority w:val="1"/>
    <w:pPr>
      <w:ind w:left="2039" w:hanging="782"/>
    </w:pPr>
  </w:style>
  <w:style w:type="paragraph" w:customStyle="1" w:styleId="22">
    <w:name w:val="Table Paragraph"/>
    <w:basedOn w:val="1"/>
    <w:qFormat/>
    <w:uiPriority w:val="1"/>
    <w:rPr>
      <w:rFonts w:ascii="宋体" w:hAnsi="宋体" w:eastAsia="宋体" w:cs="宋体"/>
    </w:rPr>
  </w:style>
  <w:style w:type="paragraph" w:customStyle="1" w:styleId="23">
    <w:name w:val="表格内容"/>
    <w:basedOn w:val="1"/>
    <w:qFormat/>
    <w:uiPriority w:val="0"/>
    <w:pPr>
      <w:suppressLineNumbers/>
    </w:pPr>
  </w:style>
  <w:style w:type="paragraph" w:customStyle="1" w:styleId="24">
    <w:name w:val="表格标题"/>
    <w:basedOn w:val="23"/>
    <w:qFormat/>
    <w:uiPriority w:val="0"/>
    <w:pPr>
      <w:jc w:val="center"/>
    </w:pPr>
    <w:rPr>
      <w:b/>
      <w:bCs/>
    </w:rPr>
  </w:style>
  <w:style w:type="paragraph" w:customStyle="1" w:styleId="25">
    <w:name w:val="预格式化的文本"/>
    <w:basedOn w:val="1"/>
    <w:qFormat/>
    <w:uiPriority w:val="0"/>
    <w:rPr>
      <w:rFonts w:ascii="Liberation Mono" w:hAnsi="Liberation Mono" w:eastAsia="新宋体" w:cs="Liberation Mono"/>
      <w:sz w:val="20"/>
      <w:szCs w:val="20"/>
    </w:rPr>
  </w:style>
  <w:style w:type="table" w:customStyle="1" w:styleId="26">
    <w:name w:val="Table Normal"/>
    <w:unhideWhenUsed/>
    <w:qFormat/>
    <w:uiPriority w:val="2"/>
    <w:tblPr>
      <w:tblCellMar>
        <w:top w:w="0" w:type="dxa"/>
        <w:left w:w="0" w:type="dxa"/>
        <w:bottom w:w="0" w:type="dxa"/>
        <w:right w:w="0" w:type="dxa"/>
      </w:tblCellMar>
    </w:tblPr>
  </w:style>
</w:styles>
</file>

<file path=word/_rels/document.xml.rels><?xml version="1.0" encoding="UTF-8" standalone="no"?><Relationships xmlns="http://schemas.openxmlformats.org/package/2006/relationships"><Relationship Id="rId1" Target="styles.xml" Type="http://schemas.openxmlformats.org/officeDocument/2006/relationships/styles"/><Relationship Id="rId10" Target="footer5.xml" Type="http://schemas.openxmlformats.org/officeDocument/2006/relationships/footer"/><Relationship Id="rId11" Target="footer6.xml" Type="http://schemas.openxmlformats.org/officeDocument/2006/relationships/footer"/><Relationship Id="rId12" Target="footer7.xml" Type="http://schemas.openxmlformats.org/officeDocument/2006/relationships/footer"/><Relationship Id="rId13" Target="footer8.xml" Type="http://schemas.openxmlformats.org/officeDocument/2006/relationships/footer"/><Relationship Id="rId14" Target="footer9.xml" Type="http://schemas.openxmlformats.org/officeDocument/2006/relationships/footer"/><Relationship Id="rId15" Target="footer10.xml" Type="http://schemas.openxmlformats.org/officeDocument/2006/relationships/footer"/><Relationship Id="rId16" Target="footer11.xml" Type="http://schemas.openxmlformats.org/officeDocument/2006/relationships/footer"/><Relationship Id="rId17" Target="footer12.xml" Type="http://schemas.openxmlformats.org/officeDocument/2006/relationships/footer"/><Relationship Id="rId18" Target="footer13.xml" Type="http://schemas.openxmlformats.org/officeDocument/2006/relationships/footer"/><Relationship Id="rId19" Target="theme/theme1.xml" Type="http://schemas.openxmlformats.org/officeDocument/2006/relationships/theme"/><Relationship Id="rId2" Target="settings.xml" Type="http://schemas.openxmlformats.org/officeDocument/2006/relationships/settings"/><Relationship Id="rId20" Target="../customXml/item1.xml" Type="http://schemas.openxmlformats.org/officeDocument/2006/relationships/customXml"/><Relationship Id="rId21" Target="fontTable.xml" Type="http://schemas.openxmlformats.org/officeDocument/2006/relationships/fontTable"/><Relationship Id="rId22" Target="media/image1.jpeg" Type="http://schemas.openxmlformats.org/officeDocument/2006/relationships/image"/><Relationship Id="rId23" Target="media/image2.jpeg" Type="http://schemas.openxmlformats.org/officeDocument/2006/relationships/image"/><Relationship Id="rId3" Target="footnotes.xml" Type="http://schemas.openxmlformats.org/officeDocument/2006/relationships/footnotes"/><Relationship Id="rId4" Target="header1.xml" Type="http://schemas.openxmlformats.org/officeDocument/2006/relationships/header"/><Relationship Id="rId5" Target="header2.xml" Type="http://schemas.openxmlformats.org/officeDocument/2006/relationships/header"/><Relationship Id="rId6" Target="footer1.xml" Type="http://schemas.openxmlformats.org/officeDocument/2006/relationships/footer"/><Relationship Id="rId7" Target="footer2.xml" Type="http://schemas.openxmlformats.org/officeDocument/2006/relationships/footer"/><Relationship Id="rId8" Target="footer3.xml" Type="http://schemas.openxmlformats.org/officeDocument/2006/relationships/footer"/><Relationship Id="rId9" Target="footer4.xml" Type="http://schemas.openxmlformats.org/officeDocument/2006/relationships/footer"/></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no"?><Relationships xmlns="http://schemas.openxmlformats.org/package/2006/relationships"><Relationship Id="rId1" Target="itemProps1.xml" Type="http://schemas.openxmlformats.org/officeDocument/2006/relationships/customXmlProps"/></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4097" textRotate="1"/>
    <customShpInfo spid="_x0000_s4113" textRotate="1"/>
    <customShpInfo spid="_x0000_s4111" textRotate="1"/>
    <customShpInfo spid="_x0000_s4112" textRotate="1"/>
    <customShpInfo spid="_x0000_s4099" textRotate="1"/>
    <customShpInfo spid="_x0000_s4100" textRotate="1"/>
    <customShpInfo spid="_x0000_s4101" textRotate="1"/>
    <customShpInfo spid="_x0000_s4102" textRotate="1"/>
    <customShpInfo spid="_x0000_s4103" textRotate="1"/>
    <customShpInfo spid="_x0000_s4104" textRotate="1"/>
    <customShpInfo spid="_x0000_s4105" textRotate="1"/>
    <customShpInfo spid="_x0000_s4106" textRotate="1"/>
    <customShpInfo spid="_x0000_s4110"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19</Pages>
  <Words>2757</Words>
  <Characters>7652</Characters>
  <Paragraphs>501</Paragraphs>
  <TotalTime>0</TotalTime>
  <ScaleCrop>false</ScaleCrop>
  <LinksUpToDate>false</LinksUpToDate>
  <CharactersWithSpaces>7672</CharactersWithSpaces>
  <Application>WPS Office_11.1.0.12763_F1E327BC-269C-435d-A152-05C5408002CA</Applicat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2021-04-16T03:22:00Z</dcterms:created>
  <dc:creator>陈长军(本处室套红)</dc:creator>
  <cp:lastModifiedBy>XC</cp:lastModifiedBy>
  <dcterms:modified xsi:type="dcterms:W3CDTF">2023-06-20T09:35:54Z</dcterms:modified>
  <cp:revision>175</cp:revision>
  <dc:title>部门决算公开</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2021-02-03T00:00:00Z</vt:filetime>
  </property>
  <property fmtid="{D5CDD505-2E9C-101B-9397-08002B2CF9AE}" pid="3" name="Creator">
    <vt:lpwstr>ÿþ¹eckýVEŒ⁄ech Y thV </vt:lpwstr>
  </property>
  <property fmtid="{D5CDD505-2E9C-101B-9397-08002B2CF9AE}" pid="4" name="ICV">
    <vt:lpwstr>2533214665424557B16CF4115249519F</vt:lpwstr>
  </property>
  <property fmtid="{D5CDD505-2E9C-101B-9397-08002B2CF9AE}" pid="5" name="KSOProductBuildVer">
    <vt:lpwstr>2052-11.1.0.12763</vt:lpwstr>
  </property>
  <property fmtid="{D5CDD505-2E9C-101B-9397-08002B2CF9AE}" pid="6" name="LastSaved">
    <vt:filetime>2021-04-15T00:00:00Z</vt:filetime>
  </property>
</Properties>
</file>